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pPr>
      <w:bookmarkStart w:id="0" w:name="_Toc370636519"/>
      <w:r>
        <w:rPr>
          <w:rFonts w:hint="eastAsia"/>
        </w:rPr>
        <w:t>江苏省无锡交通高等职业技术学校</w:t>
      </w:r>
    </w:p>
    <w:p>
      <w:pPr>
        <w:pStyle w:val="2"/>
        <w:spacing w:after="0"/>
      </w:pPr>
      <w:r>
        <w:rPr>
          <w:rFonts w:hint="eastAsia"/>
        </w:rPr>
        <w:t>******专业</w:t>
      </w:r>
    </w:p>
    <w:p>
      <w:pPr>
        <w:pStyle w:val="2"/>
        <w:spacing w:after="0"/>
      </w:pPr>
      <w:r>
        <w:rPr>
          <w:rFonts w:hint="eastAsia"/>
        </w:rPr>
        <w:t>****级实施性人才培养方案</w:t>
      </w:r>
      <w:bookmarkEnd w:id="0"/>
    </w:p>
    <w:p>
      <w:pPr>
        <w:pStyle w:val="2"/>
        <w:spacing w:after="0"/>
      </w:pPr>
      <w:r>
        <w:rPr>
          <w:rFonts w:hint="eastAsia" w:ascii="宋体" w:hAnsi="宋体" w:eastAsia="宋体" w:cs="宋体"/>
          <w:b w:val="0"/>
          <w:bCs w:val="0"/>
          <w:sz w:val="24"/>
          <w:szCs w:val="24"/>
          <w:highlight w:val="yellow"/>
        </w:rPr>
        <w:t>（题目黑体小二、1.5倍行距、居中）</w:t>
      </w:r>
    </w:p>
    <w:p>
      <w:pPr>
        <w:pStyle w:val="2"/>
        <w:spacing w:after="0"/>
        <w:rPr>
          <w:rFonts w:ascii="黑体" w:hAnsi="黑体" w:cs="黑体"/>
          <w:b w:val="0"/>
          <w:bCs w:val="0"/>
          <w:sz w:val="28"/>
          <w:szCs w:val="28"/>
          <w:highlight w:val="yellow"/>
        </w:rPr>
      </w:pPr>
      <w:r>
        <w:rPr>
          <w:rFonts w:hint="eastAsia" w:ascii="黑体" w:hAnsi="黑体" w:cs="黑体"/>
          <w:b w:val="0"/>
          <w:bCs w:val="0"/>
          <w:sz w:val="28"/>
          <w:szCs w:val="28"/>
          <w:highlight w:val="yellow"/>
        </w:rPr>
        <w:t>（空一行）</w:t>
      </w:r>
    </w:p>
    <w:p>
      <w:pPr>
        <w:spacing w:line="400" w:lineRule="exact"/>
        <w:ind w:firstLine="560"/>
        <w:rPr>
          <w:rFonts w:ascii="宋体" w:hAnsi="宋体" w:cs="仿宋"/>
          <w:b/>
          <w:szCs w:val="22"/>
        </w:rPr>
      </w:pPr>
      <w:r>
        <w:rPr>
          <w:rFonts w:hint="eastAsia" w:ascii="黑体" w:hAnsi="黑体" w:eastAsia="黑体" w:cs="黑体"/>
          <w:sz w:val="28"/>
          <w:szCs w:val="28"/>
        </w:rPr>
        <w:t>一、专业与专门化方向</w:t>
      </w:r>
    </w:p>
    <w:p>
      <w:pPr>
        <w:spacing w:line="400" w:lineRule="exact"/>
        <w:ind w:firstLine="480"/>
        <w:rPr>
          <w:rFonts w:ascii="仿宋_GB2312" w:hAnsi="仿宋_GB2312" w:cs="仿宋_GB2312"/>
        </w:rPr>
      </w:pPr>
      <w:r>
        <w:rPr>
          <w:rFonts w:hint="eastAsia" w:ascii="仿宋_GB2312" w:hAnsi="仿宋_GB2312" w:cs="仿宋_GB2312"/>
        </w:rPr>
        <w:t>专业类别：***类（代码：***）</w:t>
      </w:r>
    </w:p>
    <w:p>
      <w:pPr>
        <w:spacing w:line="400" w:lineRule="exact"/>
        <w:ind w:firstLine="480"/>
        <w:rPr>
          <w:rFonts w:ascii="仿宋_GB2312" w:hAnsi="仿宋_GB2312" w:cs="仿宋_GB2312"/>
        </w:rPr>
      </w:pPr>
      <w:r>
        <w:rPr>
          <w:rFonts w:hint="eastAsia" w:ascii="仿宋_GB2312" w:hAnsi="仿宋_GB2312" w:cs="仿宋_GB2312"/>
        </w:rPr>
        <w:t>专业名称：***（专业代码：***）</w:t>
      </w:r>
    </w:p>
    <w:p>
      <w:pPr>
        <w:spacing w:line="400" w:lineRule="exact"/>
        <w:ind w:firstLine="480"/>
        <w:rPr>
          <w:rFonts w:ascii="仿宋_GB2312" w:hAnsi="仿宋_GB2312" w:cs="仿宋_GB2312"/>
        </w:rPr>
      </w:pPr>
      <w:r>
        <w:rPr>
          <w:rFonts w:hint="eastAsia" w:ascii="仿宋_GB2312" w:hAnsi="仿宋_GB2312" w:cs="仿宋_GB2312"/>
        </w:rPr>
        <w:t>专门化方向：******</w:t>
      </w:r>
    </w:p>
    <w:p>
      <w:pPr>
        <w:overflowPunct w:val="0"/>
        <w:adjustRightInd w:val="0"/>
        <w:snapToGrid w:val="0"/>
        <w:spacing w:before="166" w:beforeLines="50" w:line="560" w:lineRule="exact"/>
        <w:ind w:firstLine="480"/>
        <w:outlineLvl w:val="0"/>
        <w:rPr>
          <w:rFonts w:ascii="黑体" w:hAnsi="黑体" w:eastAsia="黑体"/>
          <w:sz w:val="32"/>
          <w:szCs w:val="32"/>
        </w:rPr>
      </w:pPr>
      <w:r>
        <w:rPr>
          <w:rFonts w:hint="eastAsia" w:ascii="宋体" w:hAnsi="宋体" w:eastAsia="宋体" w:cs="宋体"/>
          <w:highlight w:val="yellow"/>
        </w:rPr>
        <w:t>（一级标题空2字符、黑体四号、段前空0.5行）</w:t>
      </w:r>
    </w:p>
    <w:p>
      <w:pPr>
        <w:overflowPunct w:val="0"/>
        <w:adjustRightInd w:val="0"/>
        <w:snapToGrid w:val="0"/>
        <w:spacing w:line="500" w:lineRule="exact"/>
        <w:ind w:firstLine="480"/>
        <w:rPr>
          <w:rFonts w:ascii="仿宋_GB2312" w:hAnsi="仿宋_GB2312" w:cs="仿宋_GB2312"/>
        </w:rPr>
      </w:pPr>
      <w:r>
        <w:rPr>
          <w:rFonts w:hint="eastAsia" w:ascii="仿宋_GB2312" w:hAnsi="仿宋_GB2312" w:cs="仿宋_GB2312"/>
          <w:highlight w:val="yellow"/>
        </w:rPr>
        <w:t>对照专业目录规范表述。</w:t>
      </w:r>
    </w:p>
    <w:p>
      <w:pPr>
        <w:overflowPunct w:val="0"/>
        <w:adjustRightInd w:val="0"/>
        <w:snapToGrid w:val="0"/>
        <w:spacing w:line="500" w:lineRule="exact"/>
        <w:ind w:firstLine="480"/>
        <w:rPr>
          <w:rFonts w:ascii="宋体" w:hAnsi="宋体" w:eastAsia="宋体" w:cs="宋体"/>
          <w:highlight w:val="yellow"/>
        </w:rPr>
      </w:pPr>
      <w:r>
        <w:rPr>
          <w:rFonts w:hint="eastAsia" w:ascii="宋体" w:hAnsi="宋体" w:eastAsia="宋体" w:cs="宋体"/>
          <w:highlight w:val="yellow"/>
        </w:rPr>
        <w:t>（正文仿宋_GB2312小四、行间距25磅，不设页眉，底部插页码居中。）</w:t>
      </w:r>
    </w:p>
    <w:p>
      <w:pPr>
        <w:spacing w:line="400" w:lineRule="exact"/>
        <w:ind w:firstLine="560"/>
        <w:rPr>
          <w:rFonts w:ascii="宋体" w:hAnsi="宋体" w:cs="仿宋"/>
          <w:b/>
          <w:szCs w:val="22"/>
        </w:rPr>
      </w:pPr>
      <w:r>
        <w:rPr>
          <w:rFonts w:hint="eastAsia" w:ascii="黑体" w:hAnsi="黑体" w:eastAsia="黑体" w:cs="黑体"/>
          <w:sz w:val="28"/>
          <w:szCs w:val="28"/>
        </w:rPr>
        <w:t>二、入学要求与基本学制</w:t>
      </w:r>
    </w:p>
    <w:p>
      <w:pPr>
        <w:spacing w:line="400" w:lineRule="exact"/>
        <w:ind w:firstLine="480"/>
        <w:rPr>
          <w:rFonts w:ascii="仿宋_GB2312" w:hAnsi="仿宋_GB2312" w:cs="仿宋_GB2312"/>
        </w:rPr>
      </w:pPr>
      <w:r>
        <w:rPr>
          <w:rFonts w:hint="eastAsia" w:ascii="仿宋_GB2312" w:hAnsi="仿宋_GB2312" w:cs="仿宋_GB2312"/>
        </w:rPr>
        <w:t>入学要求：初中毕业生</w:t>
      </w:r>
    </w:p>
    <w:p>
      <w:pPr>
        <w:spacing w:line="400" w:lineRule="exact"/>
        <w:ind w:firstLine="480"/>
        <w:rPr>
          <w:rFonts w:ascii="仿宋_GB2312" w:hAnsi="仿宋_GB2312" w:cs="仿宋_GB2312"/>
        </w:rPr>
      </w:pPr>
      <w:r>
        <w:rPr>
          <w:rFonts w:hint="eastAsia" w:ascii="仿宋_GB2312" w:hAnsi="仿宋_GB2312" w:cs="仿宋_GB2312"/>
        </w:rPr>
        <w:t>基本学制：3年</w:t>
      </w:r>
    </w:p>
    <w:p>
      <w:pPr>
        <w:spacing w:before="166" w:beforeLines="50" w:line="400" w:lineRule="exact"/>
        <w:ind w:firstLine="560"/>
        <w:rPr>
          <w:rFonts w:ascii="黑体" w:hAnsi="黑体" w:eastAsia="黑体" w:cs="黑体"/>
          <w:sz w:val="28"/>
          <w:szCs w:val="28"/>
        </w:rPr>
      </w:pPr>
      <w:r>
        <w:rPr>
          <w:rFonts w:hint="eastAsia" w:ascii="黑体" w:hAnsi="黑体" w:eastAsia="黑体" w:cs="黑体"/>
          <w:sz w:val="28"/>
          <w:szCs w:val="28"/>
        </w:rPr>
        <w:t>三、培养目标</w:t>
      </w:r>
    </w:p>
    <w:p>
      <w:pPr>
        <w:spacing w:line="400" w:lineRule="exact"/>
        <w:ind w:firstLine="480"/>
        <w:rPr>
          <w:rFonts w:ascii="宋体" w:hAnsi="宋体" w:cs="仿宋"/>
          <w:szCs w:val="22"/>
        </w:rPr>
      </w:pPr>
      <w:r>
        <w:rPr>
          <w:rFonts w:hint="eastAsia" w:ascii="宋体" w:hAnsi="宋体" w:cs="仿宋"/>
          <w:szCs w:val="22"/>
        </w:rPr>
        <w:t>本专业落实*******，掌握*****，</w:t>
      </w:r>
      <w:r>
        <w:rPr>
          <w:rFonts w:ascii="宋体" w:hAnsi="宋体" w:cs="仿宋"/>
          <w:szCs w:val="22"/>
        </w:rPr>
        <w:t>具备</w:t>
      </w:r>
      <w:r>
        <w:rPr>
          <w:rFonts w:hint="eastAsia" w:ascii="宋体" w:hAnsi="宋体" w:cs="仿宋"/>
          <w:szCs w:val="22"/>
        </w:rPr>
        <w:t>******高素质劳动者和复合型技术技能人才。</w:t>
      </w:r>
    </w:p>
    <w:p>
      <w:pPr>
        <w:overflowPunct w:val="0"/>
        <w:adjustRightInd w:val="0"/>
        <w:snapToGrid w:val="0"/>
        <w:spacing w:before="166" w:beforeLines="50" w:line="560" w:lineRule="exact"/>
        <w:ind w:firstLine="560"/>
        <w:outlineLvl w:val="0"/>
        <w:rPr>
          <w:rFonts w:ascii="黑体" w:hAnsi="黑体" w:eastAsia="黑体" w:cs="黑体"/>
          <w:sz w:val="28"/>
          <w:szCs w:val="28"/>
        </w:rPr>
      </w:pPr>
      <w:r>
        <w:rPr>
          <w:rFonts w:hint="eastAsia" w:ascii="黑体" w:hAnsi="黑体" w:eastAsia="黑体" w:cs="黑体"/>
          <w:sz w:val="28"/>
          <w:szCs w:val="28"/>
        </w:rPr>
        <w:t>四、职业面向</w:t>
      </w:r>
    </w:p>
    <w:tbl>
      <w:tblPr>
        <w:tblStyle w:val="19"/>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1843"/>
        <w:gridCol w:w="2268"/>
        <w:gridCol w:w="1515"/>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0" w:type="dxa"/>
            <w:vAlign w:val="center"/>
          </w:tcPr>
          <w:p>
            <w:pPr>
              <w:spacing w:line="0" w:lineRule="atLeast"/>
              <w:ind w:firstLine="0" w:firstLineChars="0"/>
              <w:jc w:val="center"/>
              <w:rPr>
                <w:rFonts w:ascii="宋体" w:hAnsi="宋体" w:cs="仿宋"/>
                <w:b/>
                <w:sz w:val="21"/>
                <w:szCs w:val="21"/>
              </w:rPr>
            </w:pPr>
            <w:r>
              <w:rPr>
                <w:rFonts w:hint="eastAsia" w:ascii="宋体" w:hAnsi="宋体" w:cs="仿宋"/>
                <w:b/>
                <w:sz w:val="21"/>
                <w:szCs w:val="21"/>
              </w:rPr>
              <w:t>专门化方向</w:t>
            </w:r>
          </w:p>
        </w:tc>
        <w:tc>
          <w:tcPr>
            <w:tcW w:w="1843" w:type="dxa"/>
            <w:vAlign w:val="center"/>
          </w:tcPr>
          <w:p>
            <w:pPr>
              <w:spacing w:line="0" w:lineRule="atLeast"/>
              <w:ind w:firstLine="422"/>
              <w:jc w:val="center"/>
              <w:rPr>
                <w:rFonts w:ascii="宋体" w:hAnsi="宋体" w:cs="仿宋"/>
                <w:b/>
                <w:sz w:val="21"/>
                <w:szCs w:val="21"/>
              </w:rPr>
            </w:pPr>
            <w:r>
              <w:rPr>
                <w:rFonts w:hint="eastAsia" w:ascii="宋体" w:hAnsi="宋体" w:cs="仿宋"/>
                <w:b/>
                <w:sz w:val="21"/>
                <w:szCs w:val="21"/>
              </w:rPr>
              <w:t>职业（岗位）</w:t>
            </w:r>
          </w:p>
        </w:tc>
        <w:tc>
          <w:tcPr>
            <w:tcW w:w="2268" w:type="dxa"/>
            <w:vAlign w:val="center"/>
          </w:tcPr>
          <w:p>
            <w:pPr>
              <w:spacing w:line="0" w:lineRule="atLeast"/>
              <w:ind w:firstLine="0" w:firstLineChars="0"/>
              <w:jc w:val="center"/>
              <w:rPr>
                <w:rFonts w:ascii="宋体" w:hAnsi="宋体" w:cs="仿宋"/>
                <w:b/>
                <w:sz w:val="21"/>
                <w:szCs w:val="21"/>
              </w:rPr>
            </w:pPr>
            <w:r>
              <w:rPr>
                <w:rFonts w:hint="eastAsia" w:ascii="宋体" w:hAnsi="宋体" w:cs="仿宋"/>
                <w:b/>
                <w:sz w:val="21"/>
                <w:szCs w:val="21"/>
              </w:rPr>
              <w:t>职业资格或职业技能等级要求</w:t>
            </w:r>
          </w:p>
        </w:tc>
        <w:tc>
          <w:tcPr>
            <w:tcW w:w="2933" w:type="dxa"/>
            <w:gridSpan w:val="2"/>
            <w:vAlign w:val="center"/>
          </w:tcPr>
          <w:p>
            <w:pPr>
              <w:spacing w:line="0" w:lineRule="atLeast"/>
              <w:ind w:firstLine="422"/>
              <w:jc w:val="center"/>
              <w:rPr>
                <w:rFonts w:ascii="宋体" w:hAnsi="宋体" w:cs="仿宋"/>
                <w:b/>
                <w:sz w:val="21"/>
                <w:szCs w:val="21"/>
              </w:rPr>
            </w:pPr>
            <w:r>
              <w:rPr>
                <w:rFonts w:hint="eastAsia" w:ascii="宋体" w:hAnsi="宋体" w:cs="仿宋"/>
                <w:b/>
                <w:sz w:val="21"/>
                <w:szCs w:val="21"/>
              </w:rPr>
              <w:t>继续学习专业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0" w:type="dxa"/>
            <w:vAlign w:val="center"/>
          </w:tcPr>
          <w:p>
            <w:pPr>
              <w:spacing w:line="0" w:lineRule="atLeast"/>
              <w:ind w:right="-120" w:rightChars="-50" w:firstLine="420"/>
              <w:jc w:val="center"/>
              <w:rPr>
                <w:rFonts w:ascii="宋体" w:hAnsi="宋体" w:cs="仿宋"/>
                <w:sz w:val="21"/>
                <w:szCs w:val="21"/>
              </w:rPr>
            </w:pPr>
          </w:p>
        </w:tc>
        <w:tc>
          <w:tcPr>
            <w:tcW w:w="1843" w:type="dxa"/>
            <w:vAlign w:val="center"/>
          </w:tcPr>
          <w:p>
            <w:pPr>
              <w:spacing w:line="0" w:lineRule="atLeast"/>
              <w:ind w:firstLine="420"/>
              <w:jc w:val="center"/>
              <w:rPr>
                <w:rFonts w:ascii="宋体" w:hAnsi="宋体" w:cs="仿宋"/>
                <w:sz w:val="21"/>
                <w:szCs w:val="21"/>
              </w:rPr>
            </w:pPr>
          </w:p>
        </w:tc>
        <w:tc>
          <w:tcPr>
            <w:tcW w:w="2268" w:type="dxa"/>
            <w:vMerge w:val="restart"/>
            <w:vAlign w:val="center"/>
          </w:tcPr>
          <w:p>
            <w:pPr>
              <w:spacing w:line="0" w:lineRule="atLeast"/>
              <w:ind w:firstLine="420"/>
              <w:jc w:val="center"/>
              <w:rPr>
                <w:rFonts w:ascii="宋体" w:hAnsi="宋体" w:cs="仿宋"/>
                <w:sz w:val="21"/>
                <w:szCs w:val="21"/>
              </w:rPr>
            </w:pPr>
          </w:p>
        </w:tc>
        <w:tc>
          <w:tcPr>
            <w:tcW w:w="1515" w:type="dxa"/>
            <w:vMerge w:val="restart"/>
            <w:vAlign w:val="center"/>
          </w:tcPr>
          <w:p>
            <w:pPr>
              <w:spacing w:line="0" w:lineRule="atLeast"/>
              <w:ind w:firstLine="420"/>
              <w:rPr>
                <w:rFonts w:ascii="宋体" w:hAnsi="宋体" w:cs="仿宋"/>
                <w:sz w:val="21"/>
                <w:szCs w:val="21"/>
              </w:rPr>
            </w:pPr>
            <w:r>
              <w:rPr>
                <w:rFonts w:hint="eastAsia" w:ascii="宋体" w:hAnsi="宋体" w:cs="仿宋"/>
                <w:sz w:val="21"/>
                <w:szCs w:val="21"/>
              </w:rPr>
              <w:t>高职：</w:t>
            </w:r>
          </w:p>
          <w:p>
            <w:pPr>
              <w:spacing w:line="0" w:lineRule="atLeast"/>
              <w:ind w:firstLine="420"/>
              <w:rPr>
                <w:rFonts w:ascii="宋体" w:hAnsi="宋体" w:cs="仿宋"/>
                <w:sz w:val="21"/>
                <w:szCs w:val="21"/>
              </w:rPr>
            </w:pPr>
          </w:p>
        </w:tc>
        <w:tc>
          <w:tcPr>
            <w:tcW w:w="1418" w:type="dxa"/>
            <w:vMerge w:val="restart"/>
            <w:vAlign w:val="center"/>
          </w:tcPr>
          <w:p>
            <w:pPr>
              <w:spacing w:line="0" w:lineRule="atLeast"/>
              <w:ind w:firstLine="420"/>
              <w:rPr>
                <w:rFonts w:ascii="宋体" w:hAnsi="宋体" w:cs="仿宋"/>
                <w:sz w:val="21"/>
                <w:szCs w:val="21"/>
              </w:rPr>
            </w:pPr>
            <w:r>
              <w:rPr>
                <w:rFonts w:hint="eastAsia" w:ascii="宋体" w:hAnsi="宋体" w:cs="仿宋"/>
                <w:sz w:val="21"/>
                <w:szCs w:val="21"/>
              </w:rPr>
              <w:t>本科：</w:t>
            </w:r>
          </w:p>
          <w:p>
            <w:pPr>
              <w:spacing w:line="0" w:lineRule="atLeast"/>
              <w:ind w:firstLine="420"/>
              <w:rPr>
                <w:rFonts w:ascii="宋体" w:hAnsi="宋体"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90" w:type="dxa"/>
            <w:vAlign w:val="center"/>
          </w:tcPr>
          <w:p>
            <w:pPr>
              <w:spacing w:line="0" w:lineRule="atLeast"/>
              <w:ind w:right="-120" w:rightChars="-50" w:firstLine="420"/>
              <w:jc w:val="center"/>
              <w:rPr>
                <w:rFonts w:ascii="宋体" w:hAnsi="宋体" w:cs="仿宋"/>
                <w:sz w:val="21"/>
                <w:szCs w:val="21"/>
              </w:rPr>
            </w:pPr>
          </w:p>
        </w:tc>
        <w:tc>
          <w:tcPr>
            <w:tcW w:w="1843" w:type="dxa"/>
            <w:vAlign w:val="center"/>
          </w:tcPr>
          <w:p>
            <w:pPr>
              <w:spacing w:line="0" w:lineRule="atLeast"/>
              <w:ind w:firstLine="420"/>
              <w:jc w:val="center"/>
              <w:rPr>
                <w:rFonts w:ascii="宋体" w:hAnsi="宋体" w:cs="仿宋"/>
                <w:sz w:val="21"/>
                <w:szCs w:val="21"/>
              </w:rPr>
            </w:pPr>
          </w:p>
        </w:tc>
        <w:tc>
          <w:tcPr>
            <w:tcW w:w="2268" w:type="dxa"/>
            <w:vMerge w:val="continue"/>
            <w:vAlign w:val="center"/>
          </w:tcPr>
          <w:p>
            <w:pPr>
              <w:spacing w:line="0" w:lineRule="atLeast"/>
              <w:ind w:firstLine="420"/>
              <w:jc w:val="center"/>
              <w:rPr>
                <w:rFonts w:ascii="宋体" w:hAnsi="宋体" w:cs="仿宋"/>
                <w:sz w:val="21"/>
                <w:szCs w:val="21"/>
              </w:rPr>
            </w:pPr>
          </w:p>
        </w:tc>
        <w:tc>
          <w:tcPr>
            <w:tcW w:w="1515" w:type="dxa"/>
            <w:vMerge w:val="continue"/>
            <w:vAlign w:val="center"/>
          </w:tcPr>
          <w:p>
            <w:pPr>
              <w:spacing w:line="0" w:lineRule="atLeast"/>
              <w:ind w:firstLine="422"/>
              <w:jc w:val="center"/>
              <w:rPr>
                <w:rFonts w:ascii="宋体" w:hAnsi="宋体" w:cs="仿宋"/>
                <w:b/>
                <w:sz w:val="21"/>
                <w:szCs w:val="21"/>
              </w:rPr>
            </w:pPr>
          </w:p>
        </w:tc>
        <w:tc>
          <w:tcPr>
            <w:tcW w:w="1418" w:type="dxa"/>
            <w:vMerge w:val="continue"/>
          </w:tcPr>
          <w:p>
            <w:pPr>
              <w:spacing w:line="0" w:lineRule="atLeast"/>
              <w:ind w:firstLine="422"/>
              <w:jc w:val="center"/>
              <w:rPr>
                <w:rFonts w:ascii="宋体" w:hAnsi="宋体" w:cs="仿宋"/>
                <w:b/>
                <w:sz w:val="21"/>
                <w:szCs w:val="21"/>
              </w:rPr>
            </w:pPr>
          </w:p>
        </w:tc>
      </w:tr>
    </w:tbl>
    <w:p>
      <w:pPr>
        <w:spacing w:line="400" w:lineRule="exact"/>
        <w:ind w:firstLine="360"/>
        <w:rPr>
          <w:rFonts w:ascii="宋体" w:hAnsi="宋体" w:cs="仿宋"/>
          <w:sz w:val="18"/>
          <w:szCs w:val="18"/>
          <w:highlight w:val="yellow"/>
        </w:rPr>
      </w:pPr>
    </w:p>
    <w:p>
      <w:pPr>
        <w:spacing w:line="400" w:lineRule="exact"/>
        <w:ind w:firstLine="360"/>
        <w:rPr>
          <w:rFonts w:ascii="宋体" w:hAnsi="宋体" w:cs="仿宋"/>
          <w:sz w:val="18"/>
          <w:szCs w:val="18"/>
        </w:rPr>
      </w:pPr>
      <w:r>
        <w:rPr>
          <w:rFonts w:hint="eastAsia" w:ascii="宋体" w:hAnsi="宋体" w:cs="仿宋"/>
          <w:sz w:val="18"/>
          <w:szCs w:val="18"/>
          <w:highlight w:val="yellow"/>
        </w:rPr>
        <w:t>注：每个专门化方向可根据区域经济发展对人才需求的不同，任选一个工种，获取职业资格证书或职业技能等级证书。</w:t>
      </w:r>
    </w:p>
    <w:p>
      <w:pPr>
        <w:adjustRightInd w:val="0"/>
        <w:snapToGrid w:val="0"/>
        <w:spacing w:line="500" w:lineRule="exact"/>
        <w:ind w:firstLine="480"/>
        <w:rPr>
          <w:rFonts w:ascii="仿宋_GB2312" w:hAnsi="仿宋" w:cs="仿宋"/>
          <w:highlight w:val="yellow"/>
        </w:rPr>
      </w:pPr>
      <w:r>
        <w:rPr>
          <w:rFonts w:hint="eastAsia" w:ascii="仿宋_GB2312" w:hAnsi="仿宋" w:cs="仿宋"/>
          <w:highlight w:val="yellow"/>
        </w:rPr>
        <w:t>（表格内字体一般与正文相同即正文仿宋_GB2312小四，根据表格调整需要，可适当缩小字体标号；行间距可设为1倍行距；表头字体可加粗。）</w:t>
      </w:r>
    </w:p>
    <w:p>
      <w:pPr>
        <w:overflowPunct w:val="0"/>
        <w:adjustRightInd w:val="0"/>
        <w:snapToGrid w:val="0"/>
        <w:spacing w:before="166" w:beforeLines="50" w:line="500" w:lineRule="exact"/>
        <w:ind w:firstLine="560"/>
        <w:outlineLvl w:val="0"/>
        <w:rPr>
          <w:rFonts w:ascii="黑体" w:hAnsi="黑体" w:eastAsia="黑体" w:cs="黑体"/>
          <w:sz w:val="28"/>
          <w:szCs w:val="28"/>
        </w:rPr>
      </w:pPr>
      <w:r>
        <w:rPr>
          <w:rFonts w:hint="eastAsia" w:ascii="黑体" w:hAnsi="黑体" w:eastAsia="黑体" w:cs="黑体"/>
          <w:sz w:val="28"/>
          <w:szCs w:val="28"/>
        </w:rPr>
        <w:t>五、培养规格</w:t>
      </w:r>
    </w:p>
    <w:p>
      <w:pPr>
        <w:pStyle w:val="18"/>
        <w:spacing w:before="0" w:beforeAutospacing="0" w:after="0" w:afterAutospacing="0" w:line="500" w:lineRule="exact"/>
        <w:ind w:firstLine="539"/>
        <w:textAlignment w:val="baseline"/>
        <w:rPr>
          <w:rFonts w:cs="宋体"/>
          <w:color w:val="333333"/>
          <w:highlight w:val="yellow"/>
        </w:rPr>
      </w:pPr>
      <w:r>
        <w:rPr>
          <w:rFonts w:hint="eastAsia" w:cs="宋体"/>
          <w:color w:val="333333"/>
          <w:highlight w:val="yellow"/>
        </w:rPr>
        <w:t>（二级标题，标题序号为“(一)”，</w:t>
      </w:r>
      <w:r>
        <w:rPr>
          <w:rFonts w:hint="eastAsia" w:cs="宋体"/>
          <w:highlight w:val="yellow"/>
        </w:rPr>
        <w:t>空2字符，黑体小四，如果</w:t>
      </w:r>
      <w:r>
        <w:rPr>
          <w:rFonts w:hint="eastAsia" w:cs="宋体"/>
          <w:color w:val="333333"/>
          <w:highlight w:val="yellow"/>
        </w:rPr>
        <w:t>独占行，末尾不加标点、</w:t>
      </w:r>
      <w:r>
        <w:rPr>
          <w:rFonts w:hint="eastAsia" w:cs="宋体"/>
          <w:highlight w:val="yellow"/>
        </w:rPr>
        <w:t>如果不</w:t>
      </w:r>
      <w:r>
        <w:rPr>
          <w:rFonts w:hint="eastAsia" w:cs="宋体"/>
          <w:color w:val="333333"/>
          <w:highlight w:val="yellow"/>
        </w:rPr>
        <w:t>独占行末尾加标点；三、四、五级序号分别为“1.”、“(1)”和“①”，与正文字体字号相同，一般不独占行，末尾加标点、如果独占行，则不使用标点。每级标题的下一级标题应各自连续编号。）</w:t>
      </w:r>
    </w:p>
    <w:p>
      <w:pPr>
        <w:spacing w:line="400" w:lineRule="exact"/>
        <w:ind w:firstLine="482"/>
        <w:rPr>
          <w:rFonts w:ascii="宋体" w:hAnsi="宋体" w:cs="仿宋"/>
          <w:b/>
          <w:szCs w:val="22"/>
        </w:rPr>
      </w:pPr>
      <w:r>
        <w:rPr>
          <w:rFonts w:hint="eastAsia" w:ascii="宋体" w:hAnsi="宋体" w:cs="仿宋"/>
          <w:b/>
          <w:szCs w:val="22"/>
        </w:rPr>
        <w:t>（一）综合素质</w:t>
      </w:r>
    </w:p>
    <w:p>
      <w:pPr>
        <w:spacing w:line="500" w:lineRule="exact"/>
        <w:ind w:firstLine="482"/>
        <w:jc w:val="left"/>
        <w:rPr>
          <w:rFonts w:ascii="仿宋_GB2312" w:hAnsi="仿宋_GB2312" w:cs="仿宋_GB2312"/>
          <w:b/>
        </w:rPr>
      </w:pPr>
    </w:p>
    <w:p>
      <w:pPr>
        <w:spacing w:line="500" w:lineRule="exact"/>
        <w:ind w:firstLine="482"/>
        <w:jc w:val="left"/>
        <w:rPr>
          <w:rFonts w:ascii="宋体" w:hAnsi="宋体" w:cs="仿宋"/>
          <w:b/>
          <w:szCs w:val="22"/>
        </w:rPr>
      </w:pPr>
      <w:r>
        <w:rPr>
          <w:rFonts w:hint="eastAsia" w:ascii="宋体" w:hAnsi="宋体" w:cs="仿宋"/>
          <w:b/>
          <w:szCs w:val="22"/>
        </w:rPr>
        <w:t>（二）职业能力</w:t>
      </w:r>
    </w:p>
    <w:p>
      <w:pPr>
        <w:spacing w:line="400" w:lineRule="exact"/>
        <w:ind w:firstLine="480"/>
        <w:rPr>
          <w:rFonts w:ascii="宋体" w:hAnsi="宋体" w:cs="仿宋"/>
          <w:szCs w:val="22"/>
        </w:rPr>
      </w:pPr>
      <w:r>
        <w:rPr>
          <w:rFonts w:hint="eastAsia" w:ascii="宋体" w:hAnsi="宋体" w:cs="仿宋"/>
          <w:szCs w:val="22"/>
        </w:rPr>
        <w:t>1.行业通用能力</w:t>
      </w:r>
    </w:p>
    <w:p>
      <w:pPr>
        <w:spacing w:line="400" w:lineRule="exact"/>
        <w:ind w:firstLine="480"/>
        <w:rPr>
          <w:rFonts w:ascii="宋体" w:hAnsi="宋体" w:cs="仿宋"/>
          <w:szCs w:val="22"/>
        </w:rPr>
      </w:pPr>
    </w:p>
    <w:p>
      <w:pPr>
        <w:spacing w:line="400" w:lineRule="exact"/>
        <w:ind w:firstLine="480"/>
        <w:rPr>
          <w:rFonts w:ascii="宋体" w:hAnsi="宋体" w:cs="仿宋"/>
          <w:szCs w:val="22"/>
        </w:rPr>
      </w:pPr>
      <w:r>
        <w:rPr>
          <w:rFonts w:hint="eastAsia" w:ascii="宋体" w:hAnsi="宋体" w:cs="仿宋"/>
          <w:szCs w:val="22"/>
        </w:rPr>
        <w:t>2</w:t>
      </w:r>
      <w:r>
        <w:rPr>
          <w:rFonts w:ascii="宋体" w:hAnsi="宋体" w:cs="仿宋"/>
          <w:szCs w:val="22"/>
        </w:rPr>
        <w:t>.</w:t>
      </w:r>
      <w:r>
        <w:rPr>
          <w:rFonts w:hint="eastAsia" w:ascii="宋体" w:hAnsi="宋体" w:cs="仿宋"/>
          <w:szCs w:val="22"/>
        </w:rPr>
        <w:t>专业核心能力</w:t>
      </w:r>
    </w:p>
    <w:p>
      <w:pPr>
        <w:spacing w:line="400" w:lineRule="exact"/>
        <w:ind w:firstLine="480"/>
        <w:rPr>
          <w:rFonts w:ascii="宋体" w:hAnsi="宋体" w:cs="仿宋"/>
          <w:szCs w:val="22"/>
        </w:rPr>
      </w:pPr>
    </w:p>
    <w:p>
      <w:pPr>
        <w:spacing w:line="400" w:lineRule="exact"/>
        <w:ind w:firstLine="480"/>
        <w:rPr>
          <w:rFonts w:ascii="宋体" w:hAnsi="宋体" w:cs="仿宋"/>
          <w:szCs w:val="22"/>
        </w:rPr>
      </w:pPr>
      <w:r>
        <w:rPr>
          <w:rFonts w:ascii="宋体" w:hAnsi="宋体" w:cs="仿宋"/>
          <w:szCs w:val="22"/>
        </w:rPr>
        <w:t>3.</w:t>
      </w:r>
      <w:r>
        <w:rPr>
          <w:rFonts w:hint="eastAsia" w:ascii="宋体" w:hAnsi="宋体" w:cs="仿宋"/>
          <w:szCs w:val="22"/>
        </w:rPr>
        <w:t>职业特定能力</w:t>
      </w:r>
    </w:p>
    <w:p>
      <w:pPr>
        <w:spacing w:line="400" w:lineRule="exact"/>
        <w:ind w:firstLine="480"/>
        <w:rPr>
          <w:rFonts w:ascii="宋体" w:hAnsi="宋体" w:cs="仿宋"/>
          <w:szCs w:val="22"/>
        </w:rPr>
      </w:pPr>
    </w:p>
    <w:p>
      <w:pPr>
        <w:spacing w:line="400" w:lineRule="exact"/>
        <w:ind w:firstLine="480"/>
        <w:rPr>
          <w:rFonts w:ascii="宋体" w:hAnsi="宋体" w:cs="仿宋"/>
          <w:szCs w:val="22"/>
        </w:rPr>
      </w:pPr>
      <w:r>
        <w:rPr>
          <w:rFonts w:ascii="宋体" w:hAnsi="宋体" w:cs="仿宋"/>
          <w:szCs w:val="22"/>
        </w:rPr>
        <w:t>4</w:t>
      </w:r>
      <w:r>
        <w:rPr>
          <w:rFonts w:hint="eastAsia" w:ascii="宋体" w:hAnsi="宋体" w:cs="仿宋"/>
          <w:szCs w:val="22"/>
        </w:rPr>
        <w:t>.跨行业职业能力</w:t>
      </w:r>
    </w:p>
    <w:p>
      <w:pPr>
        <w:spacing w:line="500" w:lineRule="exact"/>
        <w:ind w:firstLine="482"/>
        <w:jc w:val="left"/>
        <w:rPr>
          <w:rFonts w:ascii="仿宋_GB2312" w:hAnsi="仿宋_GB2312" w:cs="仿宋_GB2312"/>
          <w:b/>
        </w:rPr>
      </w:pPr>
    </w:p>
    <w:p>
      <w:pPr>
        <w:overflowPunct w:val="0"/>
        <w:adjustRightInd w:val="0"/>
        <w:snapToGrid w:val="0"/>
        <w:spacing w:line="500" w:lineRule="exact"/>
        <w:ind w:firstLine="640"/>
        <w:outlineLvl w:val="0"/>
        <w:rPr>
          <w:rFonts w:ascii="黑体" w:hAnsi="黑体" w:eastAsia="黑体"/>
          <w:sz w:val="32"/>
          <w:szCs w:val="32"/>
        </w:rPr>
      </w:pPr>
      <w:r>
        <w:rPr>
          <w:rFonts w:ascii="黑体" w:hAnsi="黑体" w:eastAsia="黑体"/>
          <w:sz w:val="32"/>
          <w:szCs w:val="32"/>
        </w:rPr>
        <w:t>六、</w:t>
      </w:r>
      <w:r>
        <w:rPr>
          <w:rFonts w:hint="eastAsia" w:ascii="黑体" w:hAnsi="黑体" w:eastAsia="黑体"/>
          <w:sz w:val="32"/>
          <w:szCs w:val="32"/>
        </w:rPr>
        <w:t>课程设置及教学要求</w:t>
      </w:r>
    </w:p>
    <w:p>
      <w:pPr>
        <w:spacing w:line="400" w:lineRule="exact"/>
        <w:ind w:firstLine="482"/>
        <w:rPr>
          <w:rFonts w:ascii="宋体" w:hAnsi="宋体" w:cs="仿宋"/>
          <w:b/>
          <w:szCs w:val="22"/>
        </w:rPr>
      </w:pPr>
      <w:r>
        <w:rPr>
          <w:rFonts w:hint="eastAsia" w:ascii="宋体" w:hAnsi="宋体" w:cs="仿宋"/>
          <w:b/>
          <w:szCs w:val="22"/>
        </w:rPr>
        <w:t>（一）课程结构</w:t>
      </w:r>
    </w:p>
    <w:p>
      <w:pPr>
        <w:spacing w:line="400" w:lineRule="exact"/>
        <w:ind w:firstLine="482"/>
        <w:rPr>
          <w:rFonts w:ascii="宋体" w:hAnsi="宋体" w:cs="仿宋"/>
          <w:b/>
          <w:szCs w:val="22"/>
        </w:rPr>
      </w:pPr>
      <w:r>
        <w:rPr>
          <w:rFonts w:hint="eastAsia" w:ascii="宋体" w:hAnsi="宋体" w:cs="仿宋"/>
          <w:b/>
          <w:szCs w:val="22"/>
        </w:rPr>
        <w:t xml:space="preserve">                 </w:t>
      </w:r>
    </w:p>
    <w:p>
      <w:pPr>
        <w:spacing w:line="400" w:lineRule="exact"/>
        <w:ind w:firstLine="482"/>
        <w:rPr>
          <w:rFonts w:ascii="宋体" w:hAnsi="宋体" w:cs="仿宋"/>
          <w:b/>
          <w:szCs w:val="22"/>
        </w:rPr>
      </w:pPr>
    </w:p>
    <w:p>
      <w:pPr>
        <w:spacing w:line="400" w:lineRule="exact"/>
        <w:ind w:firstLine="482"/>
        <w:rPr>
          <w:rFonts w:ascii="宋体" w:hAnsi="宋体" w:cs="仿宋"/>
          <w:b/>
          <w:szCs w:val="22"/>
        </w:rPr>
      </w:pPr>
      <w:r>
        <w:rPr>
          <w:rFonts w:hint="eastAsia" w:ascii="宋体" w:hAnsi="宋体" w:cs="仿宋"/>
          <w:b/>
          <w:szCs w:val="22"/>
        </w:rPr>
        <w:t>（二）主要课程教学要求</w:t>
      </w:r>
    </w:p>
    <w:p>
      <w:pPr>
        <w:spacing w:line="400" w:lineRule="exact"/>
        <w:ind w:firstLine="480"/>
        <w:rPr>
          <w:rFonts w:ascii="宋体" w:hAnsi="宋体" w:cs="仿宋"/>
          <w:szCs w:val="22"/>
        </w:rPr>
      </w:pPr>
      <w:r>
        <w:rPr>
          <w:rFonts w:hint="eastAsia" w:ascii="宋体" w:hAnsi="宋体" w:cs="仿宋"/>
          <w:szCs w:val="22"/>
        </w:rPr>
        <w:t>1.公共基础课程教学要求</w:t>
      </w:r>
    </w:p>
    <w:tbl>
      <w:tblPr>
        <w:tblStyle w:val="19"/>
        <w:tblW w:w="8903" w:type="dxa"/>
        <w:jc w:val="center"/>
        <w:tblLayout w:type="fixed"/>
        <w:tblCellMar>
          <w:top w:w="0" w:type="dxa"/>
          <w:left w:w="108" w:type="dxa"/>
          <w:bottom w:w="0" w:type="dxa"/>
          <w:right w:w="108" w:type="dxa"/>
        </w:tblCellMar>
      </w:tblPr>
      <w:tblGrid>
        <w:gridCol w:w="1082"/>
        <w:gridCol w:w="6691"/>
        <w:gridCol w:w="1130"/>
      </w:tblGrid>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line="0" w:lineRule="atLeast"/>
              <w:rPr>
                <w:rFonts w:ascii="宋体" w:hAnsi="宋体"/>
                <w:b/>
                <w:szCs w:val="21"/>
              </w:rPr>
            </w:pPr>
            <w:r>
              <w:rPr>
                <w:rFonts w:ascii="宋体" w:hAnsi="宋体"/>
                <w:b/>
                <w:szCs w:val="21"/>
              </w:rPr>
              <w:t>课程名称</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line="0" w:lineRule="atLeast"/>
              <w:ind w:firstLine="422"/>
              <w:jc w:val="center"/>
              <w:rPr>
                <w:rFonts w:ascii="宋体" w:hAnsi="宋体"/>
                <w:b/>
                <w:szCs w:val="21"/>
              </w:rPr>
            </w:pPr>
            <w:r>
              <w:rPr>
                <w:rFonts w:ascii="宋体" w:hAnsi="宋体"/>
                <w:b/>
                <w:szCs w:val="21"/>
              </w:rPr>
              <w:t>教学内容及要求</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line="0" w:lineRule="atLeast"/>
              <w:rPr>
                <w:rFonts w:ascii="宋体" w:hAnsi="宋体"/>
                <w:b/>
                <w:szCs w:val="21"/>
              </w:rPr>
            </w:pPr>
            <w:r>
              <w:rPr>
                <w:rFonts w:ascii="宋体" w:hAnsi="宋体"/>
                <w:b/>
                <w:szCs w:val="21"/>
              </w:rPr>
              <w:t>参考学时</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cs="宋体" w:asciiTheme="minorEastAsia" w:hAnsiTheme="minorEastAsia"/>
                <w:color w:val="000000"/>
                <w:sz w:val="18"/>
                <w:szCs w:val="18"/>
              </w:rPr>
            </w:pPr>
            <w:r>
              <w:rPr>
                <w:rFonts w:hint="eastAsia" w:ascii="仿宋_GB2312" w:hAnsi="仿宋_GB2312" w:eastAsia="仿宋_GB2312" w:cs="仿宋_GB2312"/>
                <w:color w:val="auto"/>
                <w:kern w:val="2"/>
                <w:sz w:val="24"/>
                <w:szCs w:val="24"/>
                <w:lang w:val="zh-CN" w:eastAsia="zh-CN" w:bidi="ar-SA"/>
              </w:rPr>
              <w:t>中国特色社会主义</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rPr>
                <w:rFonts w:ascii="宋体" w:hAnsi="宋体" w:cs="宋体"/>
                <w:szCs w:val="21"/>
                <w:lang w:val="zh-CN"/>
              </w:rPr>
            </w:pPr>
            <w:r>
              <w:rPr>
                <w:rFonts w:ascii="宋体" w:hAnsi="宋体" w:cs="宋体"/>
                <w:szCs w:val="21"/>
                <w:lang w:val="zh-CN"/>
              </w:rPr>
              <w:t xml:space="preserve">   </w:t>
            </w:r>
            <w:r>
              <w:rPr>
                <w:rFonts w:hint="eastAsia" w:ascii="仿宋_GB2312" w:hAnsi="仿宋_GB2312" w:eastAsia="仿宋_GB2312" w:cs="仿宋_GB2312"/>
                <w:color w:val="auto"/>
                <w:kern w:val="2"/>
                <w:sz w:val="24"/>
                <w:szCs w:val="24"/>
                <w:lang w:val="zh-CN" w:eastAsia="zh-CN" w:bidi="ar-SA"/>
              </w:rPr>
              <w:t xml:space="preserve"> 以习近平新时代中国特色社会主义思想为指导，阐释中国特色社会主义的开创与发展，明确中国特色社会主义进入新时代的历史方位， 阐明中国特色社会主义建设“五位一体”总体布局的基本内容，引导学生树立对马克思主义的信仰、对中国特色社会主义的信念、对中华民族伟大复兴中国梦的信心，坚定中国特色社会主义道路自信、理论自信、制度自信、文化自信，把爱国情、强国志、报国行自觉融入坚持和发展中国特色社会主义事业、建设社会主义现代化强国、实现中华民族伟大复兴的奋斗之中。</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numPr>
                <w:ilvl w:val="0"/>
                <w:numId w:val="0"/>
              </w:numPr>
              <w:spacing w:before="0" w:after="0"/>
              <w:ind w:firstLine="480" w:firstLineChars="200"/>
              <w:jc w:val="both"/>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）教学方法应体现以教师为主导、学生为主体，注重因材施教；</w:t>
            </w:r>
          </w:p>
          <w:p>
            <w:pPr>
              <w:pStyle w:val="243"/>
              <w:widowControl w:val="0"/>
              <w:numPr>
                <w:ilvl w:val="0"/>
                <w:numId w:val="0"/>
              </w:numPr>
              <w:spacing w:before="0" w:after="0"/>
              <w:ind w:leftChars="0" w:firstLine="480" w:firstLineChars="200"/>
              <w:jc w:val="both"/>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）根据学生的认知规律和职业教育的特点，针对教学内容，综合运用案例教学、探究式教学、情景教学、小组合作教学、仿真教学、现场教学、社会实践等方式，提高教学效果。</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36</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cs="宋体" w:asciiTheme="minorEastAsia" w:hAnsiTheme="minorEastAsia"/>
                <w:color w:val="000000"/>
                <w:sz w:val="18"/>
                <w:szCs w:val="18"/>
              </w:rPr>
            </w:pPr>
            <w:r>
              <w:rPr>
                <w:rFonts w:hint="eastAsia" w:ascii="仿宋_GB2312" w:hAnsi="仿宋_GB2312" w:eastAsia="仿宋_GB2312" w:cs="仿宋_GB2312"/>
                <w:color w:val="auto"/>
                <w:kern w:val="2"/>
                <w:sz w:val="24"/>
                <w:szCs w:val="24"/>
                <w:lang w:val="zh-CN" w:eastAsia="zh-CN" w:bidi="ar-SA"/>
              </w:rPr>
              <w:t>心理健康与职业生涯</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numPr>
                <w:ilvl w:val="0"/>
                <w:numId w:val="0"/>
              </w:numPr>
              <w:spacing w:before="0" w:after="0"/>
              <w:ind w:firstLine="480" w:firstLineChars="200"/>
              <w:jc w:val="both"/>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（1）根据学生认知水平、年龄、学科特点、社会经济发展及专业实际，从学生的思想、生活实际出发，深入浅出，寓教于乐，循序渐进；</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（2）多用鲜活通俗的语言，多用生动典型的事例，多用喜闻乐见的形式，多用疏导的方法、参与的方法、讨论的方法，增强吸引力和感染力。</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36</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哲学与人生</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阐明马克思主义哲学是科学的世界观和方法论，讲述辩证唯物主义和历史唯物主义基本观点及其对人生成长的意义；阐述社会生活及个人成长中进行正确价值判断和行为选择的意义；引导学生弘扬和践行社会主义核心价值观，为学生成长奠定正确的世界观、人生观和价值观基础。</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（1）倡导启发式教学，采取合作探究、讨论、案例教学等多种教学方法，充分调动学生参与教学过程，激发学生的学习热情；</w:t>
            </w:r>
          </w:p>
          <w:p>
            <w:pPr>
              <w:pStyle w:val="243"/>
              <w:widowControl w:val="0"/>
              <w:autoSpaceDE w:val="0"/>
              <w:autoSpaceDN w:val="0"/>
              <w:spacing w:before="0" w:after="0" w:line="0" w:lineRule="atLeast"/>
              <w:ind w:firstLine="480" w:firstLineChars="200"/>
            </w:pPr>
            <w:r>
              <w:rPr>
                <w:rFonts w:hint="eastAsia" w:ascii="仿宋_GB2312" w:hAnsi="仿宋_GB2312" w:eastAsia="仿宋_GB2312" w:cs="仿宋_GB2312"/>
                <w:color w:val="auto"/>
                <w:kern w:val="2"/>
                <w:sz w:val="24"/>
                <w:szCs w:val="24"/>
                <w:lang w:val="zh-CN" w:eastAsia="zh-CN" w:bidi="ar-SA"/>
              </w:rPr>
              <w:t>（2）从客观的社会现象和学生的人生实际出发，通过知识学习与案例分析，融入学生所需要的哲学与人生知识。</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36</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职业道德与法治</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（1）要综合采用学生主体参与的启发式、讨论式、合作探究式等多种教学方法；</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（2）采用案例教学的方法，注重运用“在做中学”的实践方法。鼓励教学方法的创新，积极利用现代科学技术手段进行教学。</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36</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就业创业创新教育</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（1）了解国家就业形势、就业政策、劳动法规等；</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（2）把握就业的具体途径，学会合理的就业定位，树立正确的择业观和就业观；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（3）了解就业准备、求职面试、就业后心理调适等有关知识。</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）提供实践体验，帮助学生运用有关的创业知识，培养学生的创新精神和能力；</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）教学中多提供学生学习就业成功经历和创业人物故事的案例，使学生能更好地设计自己的职业生涯规划。</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36</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历史</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了解唯物史观的基本观点和方法，包括生产力和生产关系之间的辩证关系、经济基础和上层建筑之间的相互作用、人民群众在社会发展中的重要作用、人类社会形态经历了从低级到高级的发展过程等，初步形成正确的历史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（2）能够将唯物史观运用于历史的学习与探究中，并将唯物史观作为认识和解决现实问题的指导思想；</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（3）知道特定的史事是与特定的时间和空间相联系的。知道划分历史时间与空间的多种方式；能够在不同的时空框架下理解历史的变化与延续、统一与多样、局部与整体；</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4</w:t>
            </w:r>
            <w:r>
              <w:rPr>
                <w:rFonts w:hint="eastAsia" w:ascii="仿宋_GB2312" w:hAnsi="仿宋_GB2312" w:eastAsia="仿宋_GB2312" w:cs="仿宋_GB2312"/>
                <w:color w:val="auto"/>
                <w:kern w:val="2"/>
                <w:sz w:val="24"/>
                <w:szCs w:val="24"/>
                <w:lang w:val="zh-CN" w:eastAsia="zh-CN" w:bidi="ar-SA"/>
              </w:rPr>
              <w:t>）在认识现实社会或职业问题时， 能够将认识的对象置于具体的时空条件下进行考察；</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（5）知道史料是通向历史认识的桥梁；了解史料的多种类型；能够尝试搜集、整理、运用可信的史料作为历史论述的证据；</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（6）能够以实证精神对待现实问题。崇尚英雄气概，认识中华文明的历史价值和现实意义；</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（7）拥护中国共产党领导，认同社会主义核心价值观，树立中国特色社会主义道路自信、理论自信、制度自信、文化自信；</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（8）了解世界历史发展的基本进程， 理解和尊重世界各国、各民族的文化传统，树立正确的文化观，形成开阔的国际视野和人类命运共同体的意识；</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（9）能够确立积极进取的人生态度，树立劳动光荣的观念，养成爱岗敬业、诚信公道、精益求精、协作创新等良好的职业精神，树立正确的世界观、人生观和价值观。</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（1）运用情感体验教学法，营造一个能引导学生参与课堂教学、与课堂内容相适应的教学意境；</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（2）构建多元化的学生自主体验活动，组织学生开展关于历史知识、问题、事件的演讲赛、辩论赛或主题班会；</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（3）利用多媒体技术深入历史教学。让学生利用好应用工具和网络利器，深化体验，积极参与到历史课堂题材采集。</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72-90</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中华优秀传统文化</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（1）江山迢递无休绝</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（2）宜留文字后人看</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（3）多情谁写书画中</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（4）万金一曲艺偏殊</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（5）道在起居饮食中</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（6）庭院深深深几许</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（1）了解中华传统优秀文化主要类别及内容；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（2）对经典诗文文本进行阅读、诵读、理解内涵；</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（3）体会中华优秀传统文化精髓，接受优秀文化思想的熏陶；</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（4）能够用中华优秀传统文化解决生活中的一些问题，学以致用。</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240" w:firstLineChars="1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36</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职业素养</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（1）理解职业素质包含的内容及基本框架、工作的意义；</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（2）理解职业道德行为养成的重要性、途径和方法；</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（3）了解大学生学习职业礼仪的重要性；</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（4）掌握沟通的基本理论、方式、方法以及在职场交往中的重要作用。</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）本课程是公共基础课程，在教学中要注重理论联系实践；</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）课堂教学中多采用讨论与互动式教学、案例教学等；</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kern w:val="2"/>
                <w:sz w:val="24"/>
                <w:szCs w:val="24"/>
                <w:lang w:val="zh-CN" w:eastAsia="zh-CN" w:bidi="ar-SA"/>
              </w:rPr>
              <w:t>）紧密结合企业职业岗位的素质要求及学生的个人可持续发展要求；</w:t>
            </w:r>
          </w:p>
          <w:p>
            <w:pPr>
              <w:pStyle w:val="243"/>
              <w:widowControl w:val="0"/>
              <w:autoSpaceDE w:val="0"/>
              <w:autoSpaceDN w:val="0"/>
              <w:spacing w:before="0" w:after="0" w:line="0" w:lineRule="atLeast"/>
              <w:ind w:firstLine="480" w:firstLineChars="200"/>
              <w:rPr>
                <w:lang w:val="zh-CN"/>
              </w:rPr>
            </w:pPr>
            <w:r>
              <w:rPr>
                <w:rFonts w:hint="eastAsia" w:ascii="仿宋_GB2312" w:hAnsi="仿宋_GB2312" w:eastAsia="仿宋_GB2312" w:cs="仿宋_GB2312"/>
                <w:color w:val="auto"/>
                <w:kern w:val="2"/>
                <w:sz w:val="24"/>
                <w:szCs w:val="24"/>
                <w:lang w:val="zh-CN" w:eastAsia="zh-CN" w:bidi="ar-SA"/>
              </w:rPr>
              <w:t>（4）根据内容运用情景模拟和角色体验活动。</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240" w:firstLineChars="1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36</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语文</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）语感与语言习得</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）中外文学作品选读</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（3）实用性阅读与交流</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（4）中国革命传统作品选读</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（5）社会主义先进文化作品选读</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（6）整本书阅读与研讨</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（7）跨媒介阅读与交流</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（8）劳模精神工匠精神作品研读</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（9）职场应用写作与交流</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（10）微写作</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（11）科普作品选读</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（1）掌握学习语文的基本方法，并能灵活适当地运用，解决阅读、交流中的问题；</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（2）通过作品鉴赏活动，发展想像能力和审美能力，形成独特体验，培育人文情怀；</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（3）开阔语文学习视野，拓宽语文学习范围，发展语文学习潜能；</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（4）学会多角度多层次地解读，对中外文学作品、古代诗文和中国革命传统优秀作品能够常读常新，培养对中国文化的理解和吸收、传承和发展能力。</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（5）在学习拓宽产业文化视野，培育劳动精神，弘扬劳模精神、工匠精神，增强文化自觉和文化自信。</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198</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textAlignment w:val="center"/>
              <w:rPr>
                <w:rFonts w:hint="eastAsia" w:ascii="宋体" w:hAnsi="宋体" w:cs="宋体" w:eastAsiaTheme="minorEastAsia"/>
                <w:color w:val="auto"/>
                <w:kern w:val="2"/>
                <w:sz w:val="18"/>
                <w:szCs w:val="18"/>
                <w:lang w:val="zh-CN" w:eastAsia="zh-CN" w:bidi="ar-SA"/>
              </w:rPr>
            </w:pPr>
            <w:r>
              <w:rPr>
                <w:rFonts w:hint="eastAsia" w:ascii="仿宋_GB2312" w:hAnsi="仿宋_GB2312" w:eastAsia="仿宋_GB2312" w:cs="仿宋_GB2312"/>
                <w:color w:val="auto"/>
                <w:kern w:val="2"/>
                <w:sz w:val="24"/>
                <w:szCs w:val="24"/>
                <w:lang w:val="en-US" w:eastAsia="zh-CN" w:bidi="ar-SA"/>
              </w:rPr>
              <w:t>3+4中职语文</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ascii="宋体" w:hAnsi="宋体" w:cs="宋体"/>
                <w:b/>
                <w:bCs/>
                <w:szCs w:val="21"/>
                <w:lang w:val="zh-CN"/>
              </w:rPr>
            </w:pPr>
            <w:r>
              <w:rPr>
                <w:rFonts w:ascii="宋体" w:hAnsi="宋体" w:cs="宋体"/>
                <w:b/>
                <w:bCs/>
                <w:szCs w:val="21"/>
                <w:lang w:val="zh-CN"/>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）语感与语言习得</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（2）基础知识及应用</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w:t>
            </w:r>
            <w:r>
              <w:rPr>
                <w:rFonts w:hint="eastAsia" w:ascii="仿宋_GB2312" w:hAnsi="仿宋_GB2312" w:eastAsia="仿宋_GB2312" w:cs="仿宋_GB2312"/>
                <w:color w:val="auto"/>
                <w:kern w:val="2"/>
                <w:sz w:val="24"/>
                <w:szCs w:val="24"/>
                <w:lang w:val="en-US" w:eastAsia="zh-CN" w:bidi="ar-SA"/>
              </w:rPr>
              <w:t>现代文阅读</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zh-CN" w:eastAsia="zh-CN" w:bidi="ar-SA"/>
              </w:rPr>
              <w:t>（4）</w:t>
            </w:r>
            <w:r>
              <w:rPr>
                <w:rFonts w:hint="eastAsia" w:ascii="仿宋_GB2312" w:hAnsi="仿宋_GB2312" w:eastAsia="仿宋_GB2312" w:cs="仿宋_GB2312"/>
                <w:color w:val="auto"/>
                <w:kern w:val="2"/>
                <w:sz w:val="24"/>
                <w:szCs w:val="24"/>
                <w:lang w:val="en-US" w:eastAsia="zh-CN" w:bidi="ar-SA"/>
              </w:rPr>
              <w:t>文言文阅读</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zh-CN" w:eastAsia="zh-CN" w:bidi="ar-SA"/>
              </w:rPr>
              <w:t>（5）</w:t>
            </w:r>
            <w:r>
              <w:rPr>
                <w:rFonts w:hint="eastAsia" w:ascii="仿宋_GB2312" w:hAnsi="仿宋_GB2312" w:eastAsia="仿宋_GB2312" w:cs="仿宋_GB2312"/>
                <w:color w:val="auto"/>
                <w:kern w:val="2"/>
                <w:sz w:val="24"/>
                <w:szCs w:val="24"/>
                <w:lang w:val="en-US" w:eastAsia="zh-CN" w:bidi="ar-SA"/>
              </w:rPr>
              <w:t>文学作品欣赏与评说</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zh-CN" w:eastAsia="zh-CN" w:bidi="ar-SA"/>
              </w:rPr>
              <w:t>（6）</w:t>
            </w:r>
            <w:r>
              <w:rPr>
                <w:rFonts w:hint="eastAsia" w:ascii="仿宋_GB2312" w:hAnsi="仿宋_GB2312" w:eastAsia="仿宋_GB2312" w:cs="仿宋_GB2312"/>
                <w:color w:val="auto"/>
                <w:kern w:val="2"/>
                <w:sz w:val="24"/>
                <w:szCs w:val="24"/>
                <w:lang w:val="en-US" w:eastAsia="zh-CN" w:bidi="ar-SA"/>
              </w:rPr>
              <w:t>口语交际</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（7）</w:t>
            </w:r>
            <w:r>
              <w:rPr>
                <w:rFonts w:hint="eastAsia" w:ascii="仿宋_GB2312" w:hAnsi="仿宋_GB2312" w:eastAsia="仿宋_GB2312" w:cs="仿宋_GB2312"/>
                <w:color w:val="auto"/>
                <w:kern w:val="2"/>
                <w:sz w:val="24"/>
                <w:szCs w:val="24"/>
                <w:lang w:val="en-US" w:eastAsia="zh-CN" w:bidi="ar-SA"/>
              </w:rPr>
              <w:t>写作</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zh-CN" w:eastAsia="zh-CN" w:bidi="ar-SA"/>
              </w:rPr>
              <w:t>（8）</w:t>
            </w:r>
            <w:r>
              <w:rPr>
                <w:rFonts w:hint="eastAsia" w:ascii="仿宋_GB2312" w:hAnsi="仿宋_GB2312" w:eastAsia="仿宋_GB2312" w:cs="仿宋_GB2312"/>
                <w:color w:val="auto"/>
                <w:kern w:val="2"/>
                <w:sz w:val="24"/>
                <w:szCs w:val="24"/>
                <w:lang w:val="en-US" w:eastAsia="zh-CN" w:bidi="ar-SA"/>
              </w:rPr>
              <w:t>语文综合实践活动</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（9）应用写作与交流</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10</w:t>
            </w: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创新性语文课程实验案例</w:t>
            </w:r>
          </w:p>
          <w:p>
            <w:pPr>
              <w:pStyle w:val="243"/>
              <w:widowControl w:val="0"/>
              <w:autoSpaceDE w:val="0"/>
              <w:autoSpaceDN w:val="0"/>
              <w:spacing w:before="0" w:after="0" w:line="0" w:lineRule="atLeast"/>
              <w:rPr>
                <w:rFonts w:ascii="宋体" w:hAnsi="宋体" w:cs="宋体"/>
                <w:b/>
                <w:bCs/>
                <w:szCs w:val="21"/>
                <w:lang w:val="zh-CN"/>
              </w:rPr>
            </w:pPr>
            <w:r>
              <w:rPr>
                <w:rFonts w:ascii="宋体" w:hAnsi="宋体" w:cs="宋体"/>
                <w:b/>
                <w:bCs/>
                <w:szCs w:val="21"/>
                <w:lang w:val="zh-CN"/>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（1）正确理解和运用基本篇目中的常用字词句，掌握中文语法的基本逻辑，掌握学习语文的基本方法，养成良好的语感和较高的语用水平；</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（2）能运用语文学习方法，领会并分析基本篇目中重要语句的丰富含意，欣赏精彩的语言表达艺术，培养对中国语言文化的审美趣味；</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（3）发散思维力和想象力，能欣赏基本篇目中的艺术形象，赏析作品的内涵，领悟作品的艺术魅力，能就作品进行价值判断和审美评价，进一步养成学生的人文情怀和思想境界；</w:t>
            </w:r>
          </w:p>
          <w:p>
            <w:pPr>
              <w:pStyle w:val="243"/>
              <w:widowControl w:val="0"/>
              <w:autoSpaceDE w:val="0"/>
              <w:autoSpaceDN w:val="0"/>
              <w:spacing w:before="0" w:after="0" w:line="0" w:lineRule="atLeast"/>
              <w:ind w:firstLine="480" w:firstLineChars="200"/>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（4）通过综合实践活动、文本阅读、口语表达等，融入对中华优秀传统文化的思考，加强学生中华优秀传统文化的认可，继承并发扬中华优秀传统文化，</w:t>
            </w:r>
            <w:r>
              <w:rPr>
                <w:rFonts w:hint="default" w:ascii="仿宋_GB2312" w:hAnsi="仿宋_GB2312" w:eastAsia="仿宋_GB2312" w:cs="仿宋_GB2312"/>
                <w:color w:val="auto"/>
                <w:kern w:val="2"/>
                <w:sz w:val="24"/>
                <w:szCs w:val="24"/>
                <w:lang w:val="zh-CN" w:eastAsia="zh-CN" w:bidi="ar-SA"/>
              </w:rPr>
              <w:t>增强文化自觉和文化自信</w:t>
            </w:r>
            <w:r>
              <w:rPr>
                <w:rFonts w:hint="eastAsia" w:ascii="仿宋_GB2312" w:hAnsi="仿宋_GB2312" w:eastAsia="仿宋_GB2312" w:cs="仿宋_GB2312"/>
                <w:color w:val="auto"/>
                <w:kern w:val="2"/>
                <w:sz w:val="24"/>
                <w:szCs w:val="24"/>
                <w:lang w:val="zh-CN" w:eastAsia="zh-CN" w:bidi="ar-SA"/>
              </w:rPr>
              <w:t>；</w:t>
            </w:r>
          </w:p>
          <w:p>
            <w:pPr>
              <w:pStyle w:val="243"/>
              <w:widowControl w:val="0"/>
              <w:autoSpaceDE w:val="0"/>
              <w:autoSpaceDN w:val="0"/>
              <w:spacing w:before="0" w:after="0" w:line="0" w:lineRule="atLeast"/>
              <w:ind w:firstLine="480" w:firstLineChars="200"/>
              <w:rPr>
                <w:rFonts w:hint="eastAsia" w:ascii="宋体" w:hAnsi="宋体" w:cs="宋体" w:eastAsiaTheme="minorEastAsia"/>
                <w:color w:val="auto"/>
                <w:kern w:val="2"/>
                <w:sz w:val="21"/>
                <w:szCs w:val="21"/>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5</w:t>
            </w:r>
            <w:r>
              <w:rPr>
                <w:rFonts w:hint="eastAsia" w:ascii="仿宋_GB2312" w:hAnsi="仿宋_GB2312" w:eastAsia="仿宋_GB2312" w:cs="仿宋_GB2312"/>
                <w:color w:val="auto"/>
                <w:kern w:val="2"/>
                <w:sz w:val="24"/>
                <w:szCs w:val="24"/>
                <w:lang w:val="zh-CN" w:eastAsia="zh-CN" w:bidi="ar-SA"/>
              </w:rPr>
              <w:t>）突出</w:t>
            </w:r>
            <w:r>
              <w:rPr>
                <w:rFonts w:hint="eastAsia" w:ascii="仿宋_GB2312" w:hAnsi="仿宋_GB2312" w:eastAsia="仿宋_GB2312" w:cs="仿宋_GB2312"/>
                <w:color w:val="auto"/>
                <w:kern w:val="2"/>
                <w:sz w:val="24"/>
                <w:szCs w:val="24"/>
                <w:lang w:val="en-US" w:eastAsia="zh-CN" w:bidi="ar-SA"/>
              </w:rPr>
              <w:t>语文的人文性</w:t>
            </w:r>
            <w:r>
              <w:rPr>
                <w:rFonts w:hint="eastAsia" w:ascii="仿宋_GB2312" w:hAnsi="仿宋_GB2312" w:eastAsia="仿宋_GB2312" w:cs="仿宋_GB2312"/>
                <w:color w:val="auto"/>
                <w:kern w:val="2"/>
                <w:sz w:val="24"/>
                <w:szCs w:val="24"/>
                <w:lang w:val="zh-CN" w:eastAsia="zh-CN" w:bidi="ar-SA"/>
              </w:rPr>
              <w:t>、工具性，</w:t>
            </w:r>
            <w:r>
              <w:rPr>
                <w:rFonts w:hint="eastAsia" w:ascii="仿宋_GB2312" w:hAnsi="仿宋_GB2312" w:eastAsia="仿宋_GB2312" w:cs="仿宋_GB2312"/>
                <w:color w:val="auto"/>
                <w:kern w:val="2"/>
                <w:sz w:val="24"/>
                <w:szCs w:val="24"/>
                <w:lang w:val="en-US" w:eastAsia="zh-CN" w:bidi="ar-SA"/>
              </w:rPr>
              <w:t>创设职业情景实施教学</w:t>
            </w:r>
            <w:r>
              <w:rPr>
                <w:rFonts w:hint="eastAsia" w:ascii="仿宋_GB2312" w:hAnsi="仿宋_GB2312" w:eastAsia="仿宋_GB2312" w:cs="仿宋_GB2312"/>
                <w:color w:val="auto"/>
                <w:kern w:val="2"/>
                <w:sz w:val="24"/>
                <w:szCs w:val="24"/>
                <w:lang w:val="zh-CN" w:eastAsia="zh-CN" w:bidi="ar-SA"/>
              </w:rPr>
              <w:t>，着重培养学生</w:t>
            </w:r>
            <w:r>
              <w:rPr>
                <w:rFonts w:hint="eastAsia" w:ascii="仿宋_GB2312" w:hAnsi="仿宋_GB2312" w:eastAsia="仿宋_GB2312" w:cs="仿宋_GB2312"/>
                <w:color w:val="auto"/>
                <w:kern w:val="2"/>
                <w:sz w:val="24"/>
                <w:szCs w:val="24"/>
                <w:lang w:val="en-US" w:eastAsia="zh-CN" w:bidi="ar-SA"/>
              </w:rPr>
              <w:t>的实际语用</w:t>
            </w:r>
            <w:r>
              <w:rPr>
                <w:rFonts w:hint="eastAsia" w:ascii="仿宋_GB2312" w:hAnsi="仿宋_GB2312" w:eastAsia="仿宋_GB2312" w:cs="仿宋_GB2312"/>
                <w:color w:val="auto"/>
                <w:kern w:val="2"/>
                <w:sz w:val="24"/>
                <w:szCs w:val="24"/>
                <w:lang w:val="zh-CN" w:eastAsia="zh-CN" w:bidi="ar-SA"/>
              </w:rPr>
              <w:t>能力，全面提升学生的</w:t>
            </w:r>
            <w:r>
              <w:rPr>
                <w:rFonts w:hint="eastAsia" w:ascii="仿宋_GB2312" w:hAnsi="仿宋_GB2312" w:eastAsia="仿宋_GB2312" w:cs="仿宋_GB2312"/>
                <w:color w:val="auto"/>
                <w:kern w:val="2"/>
                <w:sz w:val="24"/>
                <w:szCs w:val="24"/>
                <w:lang w:val="en-US" w:eastAsia="zh-CN" w:bidi="ar-SA"/>
              </w:rPr>
              <w:t>语言建构与运用、思维发展与提升、审美与创造、文化的理解与应用等语文</w:t>
            </w:r>
            <w:r>
              <w:rPr>
                <w:rFonts w:hint="eastAsia" w:ascii="仿宋_GB2312" w:hAnsi="仿宋_GB2312" w:eastAsia="仿宋_GB2312" w:cs="仿宋_GB2312"/>
                <w:color w:val="auto"/>
                <w:kern w:val="2"/>
                <w:sz w:val="24"/>
                <w:szCs w:val="24"/>
                <w:lang w:val="zh-CN" w:eastAsia="zh-CN" w:bidi="ar-SA"/>
              </w:rPr>
              <w:t>学科核心素养。</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textAlignment w:val="center"/>
              <w:rPr>
                <w:rFonts w:hint="eastAsia" w:ascii="宋体" w:hAnsi="宋体" w:eastAsia="宋体" w:cs="宋体"/>
                <w:color w:val="auto"/>
                <w:kern w:val="2"/>
                <w:sz w:val="18"/>
                <w:szCs w:val="18"/>
                <w:lang w:val="zh-CN" w:eastAsia="zh-CN" w:bidi="ar-SA"/>
              </w:rPr>
            </w:pPr>
            <w:r>
              <w:rPr>
                <w:rFonts w:hint="eastAsia" w:ascii="仿宋_GB2312" w:hAnsi="仿宋_GB2312" w:eastAsia="仿宋_GB2312" w:cs="仿宋_GB2312"/>
                <w:b w:val="0"/>
                <w:bCs w:val="0"/>
                <w:color w:val="auto"/>
                <w:kern w:val="2"/>
                <w:sz w:val="24"/>
                <w:szCs w:val="24"/>
                <w:lang w:val="en-US" w:eastAsia="zh-CN" w:bidi="ar-SA"/>
              </w:rPr>
              <w:t>540</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数学</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（1）基础模块内容包括四部分，分别是基础知识（集合、不等式）、函数（函数、指数函数与对数函数、三角函数）、几何与代数（直线与圆的方程、简单几何体）和概率与统计（概率与统计初步）；</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拓展模块一包括基础知识（充要条件）、函数（三角计算、数列）、几何与代数（平面向量、圆锥曲线、立体几何、复数）和概率与统计（排列组合、随机变量及其分布、统计）。是基础模块内容的延伸和拓展；</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拓展模块二包括数学文化专题、数学建模专题、数学工具专题、规划与评估专题、数学与信息技术专题、数学与财经商贸专题、数学与加工制造专题等。另外，还有若干个数学案例：数学与艺术、数学与体育、数学与军事、数学与天文、数学与风险等，是帮助学生开拓视野、促进专业学习、提升数学应用意识的拓展内容。</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（1）掌握数学的基本知识和应用能力，培养逻辑推理、空间想象、数据处理等能力要求，适度加强贴近生活实际与所学专业相关的数学应用意识；</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（2）运用现代信息技术进行信息收集、数据处理，从而提高学生的数学应用能力，结合信息技术手段增加知识的趣味性，借助小组辩论和研讨等学习形式激发学生的学习兴趣；</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了解数学文化内涵，充分挖掘课程思政元素。选讲古今中外数学家故事，帮助学生了解成数学家成长过程，感知数学思想和数学方法；选讲数学美学，帮助学生感悟数学结果的简洁之美、数学图形的对称之美等；</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4）突出数学知识的应用性、工具性，以解决问题为主线实施教学，带动知识积累和能力提升，突出职业教育特色，着重培养学生在专业发展和职业生涯中运用数学的意识和能力。全面提升学生的数学运算、直观想象、数据分析、逻辑推理、数学抽象、数学建模等数学学科核心素养。</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144</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textAlignment w:val="center"/>
              <w:rPr>
                <w:rFonts w:hint="eastAsia" w:ascii="宋体" w:hAnsi="宋体" w:cs="宋体" w:eastAsiaTheme="minorEastAsia"/>
                <w:color w:val="auto"/>
                <w:kern w:val="2"/>
                <w:sz w:val="18"/>
                <w:szCs w:val="18"/>
                <w:lang w:val="zh-CN" w:eastAsia="zh-CN" w:bidi="ar-SA"/>
              </w:rPr>
            </w:pPr>
            <w:r>
              <w:rPr>
                <w:rFonts w:hint="eastAsia" w:ascii="仿宋_GB2312" w:hAnsi="仿宋_GB2312" w:eastAsia="仿宋_GB2312" w:cs="仿宋_GB2312"/>
                <w:color w:val="auto"/>
                <w:kern w:val="2"/>
                <w:sz w:val="24"/>
                <w:szCs w:val="24"/>
                <w:lang w:val="en-US" w:eastAsia="zh-CN" w:bidi="ar-SA"/>
              </w:rPr>
              <w:t>3+4中职数学</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ascii="宋体" w:hAnsi="宋体" w:cs="宋体"/>
                <w:b/>
                <w:bCs/>
                <w:szCs w:val="21"/>
                <w:lang w:val="zh-CN"/>
              </w:rPr>
            </w:pPr>
            <w:r>
              <w:rPr>
                <w:rFonts w:ascii="宋体" w:hAnsi="宋体" w:cs="宋体"/>
                <w:b/>
                <w:bCs/>
                <w:szCs w:val="21"/>
                <w:lang w:val="zh-CN"/>
              </w:rPr>
              <w:t>教学内容：</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firstLine="480" w:firstLineChars="200"/>
              <w:textAlignment w:val="auto"/>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）以江苏省职业学校文化课教材《数学》第一至五册内容为教学范围；</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）关注学生掌握数学基础知识、基本技能和基础数学思想方法；</w:t>
            </w:r>
            <w:r>
              <w:rPr>
                <w:rFonts w:hint="eastAsia" w:ascii="仿宋_GB2312" w:hAnsi="仿宋_GB2312" w:eastAsia="仿宋_GB2312" w:cs="仿宋_GB2312"/>
                <w:color w:val="auto"/>
                <w:kern w:val="2"/>
                <w:sz w:val="24"/>
                <w:szCs w:val="24"/>
                <w:lang w:val="en-US" w:eastAsia="zh-CN" w:bidi="ar-S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firstLine="480" w:firstLineChars="200"/>
              <w:textAlignment w:val="auto"/>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kern w:val="2"/>
                <w:sz w:val="24"/>
                <w:szCs w:val="24"/>
                <w:lang w:val="zh-CN" w:eastAsia="zh-CN" w:bidi="ar-SA"/>
              </w:rPr>
              <w:t>注重应用数学解决问题和进入高等学校继续学习所必需的基本探究能力。</w:t>
            </w:r>
          </w:p>
          <w:p>
            <w:pPr>
              <w:pStyle w:val="243"/>
              <w:widowControl w:val="0"/>
              <w:autoSpaceDE w:val="0"/>
              <w:autoSpaceDN w:val="0"/>
              <w:spacing w:before="0" w:after="0" w:line="0" w:lineRule="atLeast"/>
              <w:rPr>
                <w:rFonts w:hint="default" w:ascii="宋体" w:hAnsi="宋体" w:cs="宋体" w:eastAsiaTheme="minorEastAsia"/>
                <w:szCs w:val="21"/>
                <w:lang w:val="en-US" w:eastAsia="zh-CN"/>
              </w:rPr>
            </w:pPr>
            <w:r>
              <w:rPr>
                <w:rFonts w:ascii="宋体" w:hAnsi="宋体" w:cs="宋体"/>
                <w:b/>
                <w:bCs/>
                <w:szCs w:val="21"/>
                <w:lang w:val="zh-CN"/>
              </w:rPr>
              <w:t>教学要求：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firstLine="480" w:firstLineChars="200"/>
              <w:textAlignment w:val="auto"/>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）对所学对象有初步、基本的认识，知道其基本含义，能够在具体情境中正确识别该对象；能够按照规定的程序和步骤进行操作，包括演算、作图（表）、列式、提取（转换）信息和用数学符号进行表示等。；</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firstLine="480" w:firstLineChars="200"/>
              <w:textAlignment w:val="auto"/>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对所学对象有较深刻的认识，能够利用对象的本质属性进行简单推理；知道相关知识间的基本逻辑关系；能用自己的语言（实例）对所学对象作正确的描述、说明，并用数学语言和符号进行表达；能利用所学知识内容对有关问题进行比较、判断、讨论，解决一些简单问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firstLine="480" w:firstLineChars="200"/>
              <w:textAlignment w:val="auto"/>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kern w:val="2"/>
                <w:sz w:val="24"/>
                <w:szCs w:val="24"/>
                <w:lang w:val="zh-CN" w:eastAsia="zh-CN" w:bidi="ar-SA"/>
              </w:rPr>
              <w:t>）能够应用所学对象（概念、定义、定理、法则等）的数学属性分析、解决一些数学与非数学的现象和问题；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ind w:firstLine="480" w:firstLineChars="200"/>
              <w:textAlignment w:val="auto"/>
              <w:rPr>
                <w:rFonts w:hint="eastAsia" w:ascii="宋体" w:hAnsi="宋体" w:eastAsia="宋体" w:cs="宋体"/>
                <w:szCs w:val="21"/>
                <w:lang w:val="zh-CN" w:eastAsia="zh-CN" w:bidi="hi-IN"/>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4</w:t>
            </w:r>
            <w:r>
              <w:rPr>
                <w:rFonts w:hint="eastAsia" w:ascii="仿宋_GB2312" w:hAnsi="仿宋_GB2312" w:eastAsia="仿宋_GB2312" w:cs="仿宋_GB2312"/>
                <w:color w:val="auto"/>
                <w:kern w:val="2"/>
                <w:sz w:val="24"/>
                <w:szCs w:val="24"/>
                <w:lang w:val="zh-CN" w:eastAsia="zh-CN" w:bidi="ar-SA"/>
              </w:rPr>
              <w:t>）能够掌握必要的解题技能，完善计算能力，基本达到转段考试的要求。</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textAlignment w:val="center"/>
              <w:rPr>
                <w:rFonts w:hint="eastAsia" w:ascii="宋体" w:hAnsi="宋体" w:eastAsia="宋体" w:cs="宋体"/>
                <w:color w:val="auto"/>
                <w:kern w:val="2"/>
                <w:sz w:val="18"/>
                <w:szCs w:val="18"/>
                <w:lang w:val="zh-CN" w:eastAsia="zh-CN" w:bidi="ar-SA"/>
              </w:rPr>
            </w:pPr>
            <w:r>
              <w:rPr>
                <w:rFonts w:hint="eastAsia" w:ascii="仿宋_GB2312" w:hAnsi="仿宋_GB2312" w:eastAsia="仿宋_GB2312" w:cs="仿宋_GB2312"/>
                <w:b w:val="0"/>
                <w:bCs w:val="0"/>
                <w:color w:val="auto"/>
                <w:kern w:val="2"/>
                <w:sz w:val="24"/>
                <w:szCs w:val="24"/>
                <w:lang w:val="en-US" w:eastAsia="zh-CN" w:bidi="ar-SA"/>
              </w:rPr>
              <w:t>540</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英语</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（1）基础模块教学主要学习人与自我、人与社会和人与自然三大主题，注重对语篇类型、语言知识、文化知识语言技能及语言策略的把握；</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（2）职业模块教学主要学习与职业领域相关的求职应聘、职场礼仪等八大主题，学习职场不同类型语篇，比较中西方语言用词及篇章逻辑的差异；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（3）拓展模块教学主要学习自我发展、技术创新和环境保护，主要满足学生继续学习和个性发展的需要，可根据学生水平、兴趣及需求的不同进行不同程度地选修</w:t>
            </w:r>
            <w:r>
              <w:rPr>
                <w:rFonts w:hint="eastAsia" w:ascii="仿宋_GB2312" w:hAnsi="仿宋_GB2312" w:eastAsia="仿宋_GB2312" w:cs="仿宋_GB2312"/>
                <w:color w:val="auto"/>
                <w:kern w:val="2"/>
                <w:sz w:val="24"/>
                <w:szCs w:val="24"/>
                <w:lang w:val="en-US" w:eastAsia="zh-CN" w:bidi="ar-SA"/>
              </w:rPr>
              <w:t>。</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教学中充分利用在线教学平台等信息化手段和资源，为学生展示形象直观的教学内容，注意激发学生的学习兴趣，帮助学生熟悉常见的语篇形式，掌握英语语言基础知识，构建并完善新的知识结构，深化对主题内容的理解，树立正确的世界观、人生观、价值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（2）教学中要结合学生专业，突出职业教育特点，营造职场氛围，设计和开展职业场景中的语言实践活动，帮助学生整合语言知识、技能、思维能力及学习策略的运用；</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（3）教学中根据教学目标，以开展活动为导向，组织小组活动、同伴互助、合作学习等，引导学生解决真实问题，完成实际任务，从而落实英语学科核心素养的养成。</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144</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textAlignment w:val="center"/>
              <w:rPr>
                <w:rFonts w:hint="eastAsia" w:ascii="宋体" w:hAnsi="宋体" w:cs="宋体" w:eastAsiaTheme="minorEastAsia"/>
                <w:color w:val="auto"/>
                <w:kern w:val="2"/>
                <w:sz w:val="18"/>
                <w:szCs w:val="18"/>
                <w:lang w:val="zh-CN" w:eastAsia="zh-CN" w:bidi="ar-SA"/>
              </w:rPr>
            </w:pPr>
            <w:r>
              <w:rPr>
                <w:rFonts w:hint="eastAsia" w:ascii="仿宋_GB2312" w:hAnsi="仿宋_GB2312" w:eastAsia="仿宋_GB2312" w:cs="仿宋_GB2312"/>
                <w:color w:val="auto"/>
                <w:kern w:val="2"/>
                <w:sz w:val="24"/>
                <w:szCs w:val="24"/>
                <w:lang w:val="en-US" w:eastAsia="zh-CN" w:bidi="ar-SA"/>
              </w:rPr>
              <w:t>3+4中职英语</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Theme="minorEastAsia" w:hAnsiTheme="minorEastAsia" w:eastAsiaTheme="minorEastAsia" w:cstheme="minorEastAsia"/>
                <w:b/>
                <w:bCs/>
                <w:sz w:val="21"/>
                <w:szCs w:val="21"/>
                <w:lang w:val="zh-CN"/>
              </w:rPr>
            </w:pPr>
            <w:r>
              <w:rPr>
                <w:rFonts w:hint="eastAsia" w:asciiTheme="minorEastAsia" w:hAnsiTheme="minorEastAsia" w:eastAsiaTheme="minorEastAsia" w:cstheme="minorEastAsia"/>
                <w:b/>
                <w:bCs/>
                <w:sz w:val="21"/>
                <w:szCs w:val="21"/>
                <w:lang w:val="zh-CN"/>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以</w:t>
            </w:r>
            <w:r>
              <w:rPr>
                <w:rFonts w:hint="eastAsia" w:ascii="仿宋_GB2312" w:hAnsi="仿宋_GB2312" w:eastAsia="仿宋_GB2312" w:cs="仿宋_GB2312"/>
                <w:color w:val="auto"/>
                <w:kern w:val="2"/>
                <w:sz w:val="24"/>
                <w:szCs w:val="24"/>
                <w:lang w:val="zh-CN" w:eastAsia="zh-CN" w:bidi="ar-SA"/>
              </w:rPr>
              <w:t>江苏省职业教育教学改革创新指导委员会审定的省职业学校文化课教材《英语》(1-5册)为主要范围，</w:t>
            </w:r>
            <w:r>
              <w:rPr>
                <w:rFonts w:hint="eastAsia" w:ascii="仿宋_GB2312" w:hAnsi="仿宋_GB2312" w:eastAsia="仿宋_GB2312" w:cs="仿宋_GB2312"/>
                <w:color w:val="auto"/>
                <w:kern w:val="2"/>
                <w:sz w:val="24"/>
                <w:szCs w:val="24"/>
                <w:lang w:val="en-US" w:eastAsia="zh-CN" w:bidi="ar-SA"/>
              </w:rPr>
              <w:t>分为三个教学模块：</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（1）基础模块教学（</w:t>
            </w:r>
            <w:r>
              <w:rPr>
                <w:rFonts w:hint="eastAsia" w:ascii="仿宋_GB2312" w:hAnsi="仿宋_GB2312" w:eastAsia="仿宋_GB2312" w:cs="仿宋_GB2312"/>
                <w:color w:val="auto"/>
                <w:kern w:val="2"/>
                <w:sz w:val="24"/>
                <w:szCs w:val="24"/>
                <w:lang w:val="en-US" w:eastAsia="zh-CN" w:bidi="ar-SA"/>
              </w:rPr>
              <w:t>1-2册），</w:t>
            </w:r>
            <w:r>
              <w:rPr>
                <w:rFonts w:hint="eastAsia" w:ascii="仿宋_GB2312" w:hAnsi="仿宋_GB2312" w:eastAsia="仿宋_GB2312" w:cs="仿宋_GB2312"/>
                <w:color w:val="auto"/>
                <w:kern w:val="2"/>
                <w:sz w:val="24"/>
                <w:szCs w:val="24"/>
                <w:lang w:val="zh-CN" w:eastAsia="zh-CN" w:bidi="ar-SA"/>
              </w:rPr>
              <w:t>主要学习人与自我、人与社会和人与自然三大主题，注重对语篇类型、语言知识、文化知识语言技能及语言策略的把握；</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（2）职业模块教学（</w:t>
            </w:r>
            <w:r>
              <w:rPr>
                <w:rFonts w:hint="eastAsia" w:ascii="仿宋_GB2312" w:hAnsi="仿宋_GB2312" w:eastAsia="仿宋_GB2312" w:cs="仿宋_GB2312"/>
                <w:color w:val="auto"/>
                <w:kern w:val="2"/>
                <w:sz w:val="24"/>
                <w:szCs w:val="24"/>
                <w:lang w:val="en-US" w:eastAsia="zh-CN" w:bidi="ar-SA"/>
              </w:rPr>
              <w:t>3-4册）</w:t>
            </w:r>
            <w:r>
              <w:rPr>
                <w:rFonts w:hint="eastAsia" w:ascii="仿宋_GB2312" w:hAnsi="仿宋_GB2312" w:eastAsia="仿宋_GB2312" w:cs="仿宋_GB2312"/>
                <w:color w:val="auto"/>
                <w:kern w:val="2"/>
                <w:sz w:val="24"/>
                <w:szCs w:val="24"/>
                <w:lang w:val="zh-CN" w:eastAsia="zh-CN" w:bidi="ar-SA"/>
              </w:rPr>
              <w:t>主要学习与职业领域相关的求职应聘、职场礼仪等八大主题，学习职场不同类型语篇，比较中西方语言用词及篇章逻辑的差异；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（3）拓展模块教学（</w:t>
            </w:r>
            <w:r>
              <w:rPr>
                <w:rFonts w:hint="eastAsia" w:ascii="仿宋_GB2312" w:hAnsi="仿宋_GB2312" w:eastAsia="仿宋_GB2312" w:cs="仿宋_GB2312"/>
                <w:color w:val="auto"/>
                <w:kern w:val="2"/>
                <w:sz w:val="24"/>
                <w:szCs w:val="24"/>
                <w:lang w:val="en-US" w:eastAsia="zh-CN" w:bidi="ar-SA"/>
              </w:rPr>
              <w:t>5册）</w:t>
            </w:r>
            <w:r>
              <w:rPr>
                <w:rFonts w:hint="eastAsia" w:ascii="仿宋_GB2312" w:hAnsi="仿宋_GB2312" w:eastAsia="仿宋_GB2312" w:cs="仿宋_GB2312"/>
                <w:color w:val="auto"/>
                <w:kern w:val="2"/>
                <w:sz w:val="24"/>
                <w:szCs w:val="24"/>
                <w:lang w:val="zh-CN" w:eastAsia="zh-CN" w:bidi="ar-SA"/>
              </w:rPr>
              <w:t>主要学习自我发展</w:t>
            </w:r>
            <w:r>
              <w:rPr>
                <w:rFonts w:hint="eastAsia" w:ascii="仿宋_GB2312" w:hAnsi="仿宋_GB2312" w:eastAsia="仿宋_GB2312" w:cs="仿宋_GB2312"/>
                <w:color w:val="auto"/>
                <w:kern w:val="2"/>
                <w:sz w:val="24"/>
                <w:szCs w:val="24"/>
                <w:lang w:val="en-US" w:eastAsia="zh-CN" w:bidi="ar-SA"/>
              </w:rPr>
              <w:t>与</w:t>
            </w:r>
            <w:r>
              <w:rPr>
                <w:rFonts w:hint="eastAsia" w:ascii="仿宋_GB2312" w:hAnsi="仿宋_GB2312" w:eastAsia="仿宋_GB2312" w:cs="仿宋_GB2312"/>
                <w:color w:val="auto"/>
                <w:kern w:val="2"/>
                <w:sz w:val="24"/>
                <w:szCs w:val="24"/>
                <w:lang w:val="zh-CN" w:eastAsia="zh-CN" w:bidi="ar-SA"/>
              </w:rPr>
              <w:t>技术创新，主要满足学生继续学习和个性发展的需要。</w:t>
            </w:r>
          </w:p>
          <w:p>
            <w:pPr>
              <w:pStyle w:val="243"/>
              <w:widowControl w:val="0"/>
              <w:autoSpaceDE w:val="0"/>
              <w:autoSpaceDN w:val="0"/>
              <w:spacing w:before="0" w:after="0" w:line="0" w:lineRule="atLeast"/>
              <w:rPr>
                <w:rFonts w:hint="eastAsia" w:asciiTheme="minorEastAsia" w:hAnsiTheme="minorEastAsia" w:eastAsiaTheme="minorEastAsia" w:cstheme="minorEastAsia"/>
                <w:b/>
                <w:bCs/>
                <w:sz w:val="21"/>
                <w:szCs w:val="21"/>
                <w:lang w:val="zh-CN"/>
              </w:rPr>
            </w:pPr>
            <w:r>
              <w:rPr>
                <w:rFonts w:hint="eastAsia" w:asciiTheme="minorEastAsia" w:hAnsiTheme="minorEastAsia" w:eastAsiaTheme="minorEastAsia" w:cstheme="minorEastAsia"/>
                <w:b/>
                <w:bCs/>
                <w:sz w:val="21"/>
                <w:szCs w:val="21"/>
                <w:lang w:val="zh-CN"/>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（1）注重基础知识和基本技能的训练。</w:t>
            </w:r>
            <w:r>
              <w:rPr>
                <w:rFonts w:hint="eastAsia" w:ascii="仿宋_GB2312" w:hAnsi="仿宋_GB2312" w:eastAsia="仿宋_GB2312" w:cs="仿宋_GB2312"/>
                <w:color w:val="auto"/>
                <w:kern w:val="2"/>
                <w:sz w:val="24"/>
                <w:szCs w:val="24"/>
                <w:lang w:val="zh-CN" w:eastAsia="zh-CN" w:bidi="ar-SA"/>
              </w:rPr>
              <w:t>教学中充分利用</w:t>
            </w:r>
            <w:r>
              <w:rPr>
                <w:rFonts w:hint="eastAsia" w:ascii="仿宋_GB2312" w:hAnsi="仿宋_GB2312" w:eastAsia="仿宋_GB2312" w:cs="仿宋_GB2312"/>
                <w:color w:val="auto"/>
                <w:kern w:val="2"/>
                <w:sz w:val="24"/>
                <w:szCs w:val="24"/>
                <w:lang w:val="en-US" w:eastAsia="zh-CN" w:bidi="ar-SA"/>
              </w:rPr>
              <w:t>多样化的</w:t>
            </w:r>
            <w:r>
              <w:rPr>
                <w:rFonts w:hint="eastAsia" w:ascii="仿宋_GB2312" w:hAnsi="仿宋_GB2312" w:eastAsia="仿宋_GB2312" w:cs="仿宋_GB2312"/>
                <w:color w:val="auto"/>
                <w:kern w:val="2"/>
                <w:sz w:val="24"/>
                <w:szCs w:val="24"/>
                <w:lang w:val="zh-CN" w:eastAsia="zh-CN" w:bidi="ar-SA"/>
              </w:rPr>
              <w:t>信息化手段和资源，为学生展示形象直观的教学内容，注意激发学生的学习兴趣，帮助学生熟悉常见的语篇形式，掌握英语语言基础知识，构建并完善新的知识结构，深化对主题内容的理解，树立正确的世界观、人生观、价值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w:t>
            </w:r>
            <w:r>
              <w:rPr>
                <w:rFonts w:hint="eastAsia" w:ascii="仿宋_GB2312" w:hAnsi="仿宋_GB2312" w:eastAsia="仿宋_GB2312" w:cs="仿宋_GB2312"/>
                <w:color w:val="auto"/>
                <w:kern w:val="2"/>
                <w:sz w:val="24"/>
                <w:szCs w:val="24"/>
                <w:lang w:val="en-US" w:eastAsia="zh-CN" w:bidi="ar-SA"/>
              </w:rPr>
              <w:t>着重培养在日常生活和职业场景中的英语应用能力。</w:t>
            </w:r>
            <w:r>
              <w:rPr>
                <w:rFonts w:hint="eastAsia" w:ascii="仿宋_GB2312" w:hAnsi="仿宋_GB2312" w:eastAsia="仿宋_GB2312" w:cs="仿宋_GB2312"/>
                <w:color w:val="auto"/>
                <w:kern w:val="2"/>
                <w:sz w:val="24"/>
                <w:szCs w:val="24"/>
                <w:lang w:val="zh-CN" w:eastAsia="zh-CN" w:bidi="ar-SA"/>
              </w:rPr>
              <w:t>教学中要结合学生专业，突出职业教育特点，营造职场氛围，设计和开展职业场景中的语言实践活动，帮助学生整合语言知识、技能、思维能力及学习策略的运用；</w:t>
            </w:r>
          </w:p>
          <w:p>
            <w:pPr>
              <w:pStyle w:val="243"/>
              <w:widowControl w:val="0"/>
              <w:autoSpaceDE w:val="0"/>
              <w:autoSpaceDN w:val="0"/>
              <w:spacing w:before="0" w:after="0" w:line="0" w:lineRule="atLeast"/>
              <w:ind w:firstLine="480" w:firstLineChars="200"/>
              <w:rPr>
                <w:rFonts w:hint="eastAsia" w:ascii="宋体" w:hAnsi="宋体" w:cs="宋体" w:eastAsiaTheme="minorEastAsia"/>
                <w:color w:val="auto"/>
                <w:kern w:val="2"/>
                <w:sz w:val="21"/>
                <w:szCs w:val="21"/>
                <w:lang w:val="zh-CN" w:eastAsia="zh-CN" w:bidi="ar-SA"/>
              </w:rPr>
            </w:pPr>
            <w:r>
              <w:rPr>
                <w:rFonts w:hint="eastAsia" w:ascii="仿宋_GB2312" w:hAnsi="仿宋_GB2312" w:eastAsia="仿宋_GB2312" w:cs="仿宋_GB2312"/>
                <w:color w:val="auto"/>
                <w:kern w:val="2"/>
                <w:sz w:val="24"/>
                <w:szCs w:val="24"/>
                <w:lang w:val="zh-CN" w:eastAsia="zh-CN" w:bidi="ar-SA"/>
              </w:rPr>
              <w:t>（3）</w:t>
            </w:r>
            <w:r>
              <w:rPr>
                <w:rFonts w:hint="eastAsia" w:ascii="仿宋_GB2312" w:hAnsi="仿宋_GB2312" w:eastAsia="仿宋_GB2312" w:cs="仿宋_GB2312"/>
                <w:color w:val="auto"/>
                <w:kern w:val="2"/>
                <w:sz w:val="24"/>
                <w:szCs w:val="24"/>
                <w:lang w:val="en-US" w:eastAsia="zh-CN" w:bidi="ar-SA"/>
              </w:rPr>
              <w:t>拓展进入普通高校继续学习所必需的英语能力，以推进中等职业学校全面实施素质教育。</w:t>
            </w:r>
            <w:r>
              <w:rPr>
                <w:rFonts w:hint="eastAsia" w:ascii="仿宋_GB2312" w:hAnsi="仿宋_GB2312" w:eastAsia="仿宋_GB2312" w:cs="仿宋_GB2312"/>
                <w:color w:val="auto"/>
                <w:kern w:val="2"/>
                <w:sz w:val="24"/>
                <w:szCs w:val="24"/>
                <w:lang w:val="zh-CN" w:eastAsia="zh-CN" w:bidi="ar-SA"/>
              </w:rPr>
              <w:t>教学中根据教学目标，以开展活动为导向，组织小组活动、同伴互助、合作学习等，引导学生解决真实问题，完成实际任务，</w:t>
            </w:r>
            <w:r>
              <w:rPr>
                <w:rFonts w:hint="eastAsia" w:ascii="仿宋_GB2312" w:hAnsi="仿宋_GB2312" w:eastAsia="仿宋_GB2312" w:cs="仿宋_GB2312"/>
                <w:color w:val="auto"/>
                <w:kern w:val="2"/>
                <w:sz w:val="24"/>
                <w:szCs w:val="24"/>
                <w:lang w:val="en-US" w:eastAsia="zh-CN" w:bidi="ar-SA"/>
              </w:rPr>
              <w:t>培养学生自主学习能力，</w:t>
            </w:r>
            <w:r>
              <w:rPr>
                <w:rFonts w:hint="eastAsia" w:ascii="仿宋_GB2312" w:hAnsi="仿宋_GB2312" w:eastAsia="仿宋_GB2312" w:cs="仿宋_GB2312"/>
                <w:color w:val="auto"/>
                <w:kern w:val="2"/>
                <w:sz w:val="24"/>
                <w:szCs w:val="24"/>
                <w:lang w:val="zh-CN" w:eastAsia="zh-CN" w:bidi="ar-SA"/>
              </w:rPr>
              <w:t>落实英语学科核心素养的养成。</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textAlignment w:val="center"/>
              <w:rPr>
                <w:rFonts w:hint="default" w:ascii="宋体" w:hAnsi="宋体" w:eastAsia="宋体" w:cs="宋体"/>
                <w:color w:val="auto"/>
                <w:kern w:val="2"/>
                <w:sz w:val="18"/>
                <w:szCs w:val="18"/>
                <w:lang w:val="en-US" w:eastAsia="zh-CN" w:bidi="ar-SA"/>
              </w:rPr>
            </w:pPr>
            <w:r>
              <w:rPr>
                <w:rFonts w:hint="eastAsia" w:ascii="仿宋_GB2312" w:hAnsi="仿宋_GB2312" w:eastAsia="仿宋_GB2312" w:cs="仿宋_GB2312"/>
                <w:b w:val="0"/>
                <w:bCs w:val="0"/>
                <w:color w:val="auto"/>
                <w:kern w:val="2"/>
                <w:sz w:val="24"/>
                <w:szCs w:val="24"/>
                <w:lang w:val="en-US" w:eastAsia="zh-CN" w:bidi="ar-SA"/>
              </w:rPr>
              <w:t>540</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体育与健康</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（1）能较好地掌握田径、体操、足篮排三大球等基础模块体育项目的基本知识和运动技能，能合理运用所掌握的运动项目裁判知识、比赛规则以及技战术策略等积极参与体育展示活动和竞赛；</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（2）能初步了解健身有氧操、小球类项目、花样跳绳、飞盘等拓展模块的锻炼知识和基本技能；</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（3）能结合自身专业发展需求，进行有针对性地职业体能训练，夯实体能基础；</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（4）了解常见的运动损伤的应急处理方式，提高课余锻炼的科学性和安全性；</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（5）掌握科学的体育锻炼方式和预防疾病的技能，努力培养健康的生活习惯，提升身心健康状况，奠定终身进行体育锻炼的理念；</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（6）注重发挥体育的思政教育功能，培养学生的竞争意识、合作意识、集体意识以及正确对待成功与失败的良好心态，培育良好的体育精神。</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（1）结合学生特点，将体育理论教学和体育实践教学有机结合，通过在线课程等信息化资源和手段为学生展示丰富的体育理论知识；</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（2）在实践教学过程中注重运动技能的传授，同时灌输健康科学的运动理念和方法；</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（3）充分发挥体育课程的思政教育功能，在教学过程中应注重学生意志品质和体育精神的熏陶和培育；</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（4）教学过程中坚持以学生为主体，充分调动学生参与体育课的积极性和主动性，坚持课程评价多元化；</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（5）教学过程中结合学生专业特点，适当开展与学生专业相结合的运动项目，发展学生的职业体能，为职业生涯发展奠定身体基础；</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（6）进一步发挥体育竞赛活动、体育社团活动的价值，丰富学生课余体育生活。</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180</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信息技术</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）基础模块：信息技术应用基础、网络技术应用、图文编辑、数据处理、演示文稿制作、程序设计入门、数字媒体技术应用、信息安全基础、人工智能。</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）拓展模块：维护计算机与移动终端、组建小型网络、应用办公云、绘制三维数字模型等。</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numPr>
                <w:ilvl w:val="0"/>
                <w:numId w:val="1"/>
              </w:numPr>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了解信息技术设备与系统操作、程序设计、网络应用、图文编辑、数据处理、数字媒体技术应用、信息安全防护和人工智能应用等相关知识；</w:t>
            </w:r>
          </w:p>
          <w:p>
            <w:pPr>
              <w:pStyle w:val="243"/>
              <w:widowControl w:val="0"/>
              <w:numPr>
                <w:ilvl w:val="0"/>
                <w:numId w:val="1"/>
              </w:numPr>
              <w:autoSpaceDE w:val="0"/>
              <w:autoSpaceDN w:val="0"/>
              <w:spacing w:before="0" w:after="0" w:line="0" w:lineRule="atLeast"/>
              <w:ind w:firstLine="480" w:firstLineChars="200"/>
              <w:rPr>
                <w:rFonts w:hint="eastAsia" w:ascii="仿宋_GB2312" w:hAnsi="仿宋_GB2312" w:cs="仿宋_GB2312"/>
                <w:lang w:val="zh-CN"/>
              </w:rPr>
            </w:pPr>
            <w:r>
              <w:rPr>
                <w:rFonts w:hint="eastAsia" w:ascii="仿宋_GB2312" w:hAnsi="仿宋_GB2312" w:eastAsia="仿宋_GB2312" w:cs="仿宋_GB2312"/>
                <w:color w:val="auto"/>
                <w:kern w:val="2"/>
                <w:sz w:val="24"/>
                <w:szCs w:val="24"/>
                <w:lang w:val="zh-CN" w:eastAsia="zh-CN" w:bidi="ar-SA"/>
              </w:rPr>
              <w:t>理解信息社会特征；遵循信息社会规范；掌握信息技术在生产、生活和学习情境中的相关应用技能；具备综合运用信息技术和所学专业知识解决职业岗位情境中具体业务问题的信息化职业能力。</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108</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艺术（音乐或美术、书法）</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（1）音乐鉴赏与实践</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（2）美术鉴赏与实践</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（3）歌唱</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（4）演奏</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（5）舞蹈</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（6）设计</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（7）中国书画</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（8）中国传统工艺</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（9）戏剧</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（10）影视</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（1）了解有关艺术分类、表现形式的知识，开拓眼界，提高文化艺术素养；</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（2）了解不同形式艺术作品欣赏角度，了解如何鉴赏美术作品；</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（3）初步能够从不同角度来欣赏感受不同形式的艺术作品，具有一定的欣赏方法和审美能力。</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36</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劳动教育</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新时代劳动教育概述、中国特色的劳动教育模式、劳动价值观的树立、养成劳动习惯、劳动知识的积累、劳动技能的培养、人工智能时代的劳动、新时代的劳动关系。</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）将劳动教育的理念、理论、实践有机融合，具有“实知”“实作”的特点；</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w:t>
            </w: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）促使学生在学习、实践中树立劳动观念、涵养劳动精神、掌握必备的劳动能力、形成良好的劳动认知，将“劳动最光荣、劳动最崇高，劳动最伟大，劳动最美丽”的观念内化于心，外化于行。</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18</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物理</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（1）“运动与力”专题主要学习运动的描述，匀变速直线运动，重力、弹力、摩擦力，力的合成与分解，牛顿运动定理及其应用，学会用等效替代法、控制变量法等研究问题的方法；</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（2）“功和能”专题主要学习功、功率、动能定理、机械能守恒定律及其应用，学会从能量角度分析和解决问题的方法；</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（3）“直流电及应用”专题主要学习电阻定律、全电路欧姆定律及其应用，学习测量电阻、探究电源电动势和内阻的方法；</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（4）“电与磁及其应用”专题主要学习电场、磁场、电磁感应等内容，了解电场和磁场的物质性，了解交流电等概念，发展物质观念、能量观念，学习利用模型、比值法等研究物理问题的方法。</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（1）教学中要聚焦物理学科核心素养的培养，精心优化教学设计，确定科学的教学目标；</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（2）教学中要结合生产生活实例，运用多种手段，创设问题情境，帮助学生发现和解决问题，提升对物理本质的认识；</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（3）教学中要紧密结合物理实验、科技小制作等活动，强化学生实践能力的培养，提升操作技能，为专业发展奠定基础；</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（4）教学中要充分利用在线教学平台等信息化手段和资源，为学生展示形象直观的教学内容，增强感性认识和理性理解，突破教学重难点，实现过程性学习诊断和评价。</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45</w:t>
            </w:r>
          </w:p>
        </w:tc>
      </w:tr>
      <w:tr>
        <w:tblPrEx>
          <w:tblCellMar>
            <w:top w:w="0" w:type="dxa"/>
            <w:left w:w="108" w:type="dxa"/>
            <w:bottom w:w="0" w:type="dxa"/>
            <w:right w:w="108" w:type="dxa"/>
          </w:tblCellMar>
        </w:tblPrEx>
        <w:trPr>
          <w:trHeight w:val="20" w:hRule="atLeast"/>
          <w:jc w:val="center"/>
        </w:trPr>
        <w:tc>
          <w:tcPr>
            <w:tcW w:w="108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ascii="宋体" w:hAnsi="宋体" w:eastAsia="宋体" w:cs="宋体"/>
                <w:color w:val="000000"/>
                <w:sz w:val="18"/>
                <w:szCs w:val="18"/>
              </w:rPr>
            </w:pPr>
            <w:r>
              <w:rPr>
                <w:rFonts w:hint="eastAsia" w:ascii="仿宋_GB2312" w:hAnsi="仿宋_GB2312" w:eastAsia="仿宋_GB2312" w:cs="仿宋_GB2312"/>
                <w:color w:val="auto"/>
                <w:kern w:val="2"/>
                <w:sz w:val="24"/>
                <w:szCs w:val="24"/>
                <w:lang w:val="zh-CN" w:eastAsia="zh-CN" w:bidi="ar-SA"/>
              </w:rPr>
              <w:t>化学</w:t>
            </w:r>
          </w:p>
        </w:tc>
        <w:tc>
          <w:tcPr>
            <w:tcW w:w="6691"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教学内容：</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（1）掌握原子的组成，理解质量数和同位素的概念；</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（2）掌握离子键和共价键的概念，学会电子式的画法；</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（3）掌握氧化还原反应的概念和判断方法；</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（4）掌握电解质的概念、分类和电离方程式的书写，掌握水的离子积和PH的计算。了解溶液中的离子反应的概念，离子方程式的书写方法，了解盐的水解；</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（5）了解有机化合物的特点和分类；了解烃，掌握烷烃的命名。</w:t>
            </w:r>
          </w:p>
          <w:p>
            <w:pPr>
              <w:pStyle w:val="243"/>
              <w:widowControl w:val="0"/>
              <w:numPr>
                <w:ilvl w:val="0"/>
                <w:numId w:val="0"/>
              </w:numPr>
              <w:spacing w:before="0" w:after="0"/>
              <w:jc w:val="both"/>
              <w:rPr>
                <w:rFonts w:hint="eastAsia" w:ascii="仿宋_GB2312" w:hAnsi="仿宋_GB2312" w:eastAsia="仿宋_GB2312" w:cs="仿宋_GB2312"/>
                <w:b/>
                <w:bCs/>
                <w:color w:val="auto"/>
                <w:kern w:val="2"/>
                <w:sz w:val="24"/>
                <w:szCs w:val="24"/>
                <w:lang w:val="zh-CN" w:eastAsia="zh-CN" w:bidi="ar-SA"/>
              </w:rPr>
            </w:pPr>
            <w:r>
              <w:rPr>
                <w:rFonts w:hint="eastAsia" w:ascii="仿宋_GB2312" w:hAnsi="仿宋_GB2312" w:eastAsia="仿宋_GB2312" w:cs="仿宋_GB2312"/>
                <w:b/>
                <w:bCs/>
                <w:color w:val="auto"/>
                <w:kern w:val="2"/>
                <w:sz w:val="24"/>
                <w:szCs w:val="24"/>
                <w:lang w:val="zh-CN" w:eastAsia="zh-CN" w:bidi="ar-SA"/>
              </w:rPr>
              <w:t>教学要求：</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（1）教学中将知识点结合生活实际，创设生动活泼的课堂学习氛围，激发学生学习兴趣，理解化学与生产生活的联系，培养学生学以致用的能力；</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（2）教学中应紧密结合化学实验等手段，指导学生了解和掌握分析解决化学问题的基本技能和方法，授之以渔；</w:t>
            </w:r>
          </w:p>
          <w:p>
            <w:pPr>
              <w:pStyle w:val="243"/>
              <w:widowControl w:val="0"/>
              <w:autoSpaceDE w:val="0"/>
              <w:autoSpaceDN w:val="0"/>
              <w:spacing w:before="0" w:after="0" w:line="0" w:lineRule="atLeast"/>
              <w:ind w:firstLine="480" w:firstLineChars="200"/>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（3）教学中应充分利用信息化技术手段，加强教学内容的直观性，同时结合大数据进行过程考核和评价；</w:t>
            </w:r>
          </w:p>
          <w:p>
            <w:pPr>
              <w:pStyle w:val="243"/>
              <w:widowControl w:val="0"/>
              <w:autoSpaceDE w:val="0"/>
              <w:autoSpaceDN w:val="0"/>
              <w:spacing w:before="0" w:after="0" w:line="0" w:lineRule="atLeast"/>
              <w:ind w:firstLine="480" w:firstLineChars="200"/>
              <w:rPr>
                <w:rFonts w:ascii="宋体" w:hAnsi="宋体" w:cs="宋体"/>
                <w:szCs w:val="21"/>
                <w:lang w:val="zh-CN"/>
              </w:rPr>
            </w:pPr>
            <w:r>
              <w:rPr>
                <w:rFonts w:hint="eastAsia" w:ascii="仿宋_GB2312" w:hAnsi="仿宋_GB2312" w:eastAsia="仿宋_GB2312" w:cs="仿宋_GB2312"/>
                <w:color w:val="auto"/>
                <w:kern w:val="2"/>
                <w:sz w:val="24"/>
                <w:szCs w:val="24"/>
                <w:lang w:val="zh-CN" w:eastAsia="zh-CN" w:bidi="ar-SA"/>
              </w:rPr>
              <w:t>（4）教学中应聚焦课程立德树人的根本任务，培养学生严谨求实的科学态度，优秀的学习习惯以及科学的世界观、人生观和价值观，为学生终身发展奠定基础。</w:t>
            </w:r>
          </w:p>
        </w:tc>
        <w:tc>
          <w:tcPr>
            <w:tcW w:w="1130"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r>
              <w:rPr>
                <w:rFonts w:hint="eastAsia" w:ascii="仿宋_GB2312" w:hAnsi="仿宋_GB2312" w:eastAsia="仿宋_GB2312" w:cs="仿宋_GB2312"/>
                <w:b w:val="0"/>
                <w:bCs w:val="0"/>
                <w:color w:val="auto"/>
                <w:kern w:val="2"/>
                <w:sz w:val="24"/>
                <w:szCs w:val="24"/>
                <w:lang w:val="zh-CN" w:eastAsia="zh-CN" w:bidi="ar-SA"/>
              </w:rPr>
              <w:t>45</w:t>
            </w:r>
          </w:p>
        </w:tc>
      </w:tr>
    </w:tbl>
    <w:p>
      <w:pPr>
        <w:spacing w:line="400" w:lineRule="exact"/>
        <w:ind w:firstLine="480"/>
        <w:rPr>
          <w:rFonts w:ascii="宋体" w:hAnsi="宋体" w:cs="仿宋"/>
          <w:szCs w:val="22"/>
        </w:rPr>
      </w:pPr>
      <w:bookmarkStart w:id="3" w:name="_GoBack"/>
      <w:bookmarkEnd w:id="3"/>
      <w:r>
        <w:rPr>
          <w:rFonts w:hint="eastAsia" w:ascii="宋体" w:hAnsi="宋体" w:cs="仿宋"/>
          <w:szCs w:val="22"/>
        </w:rPr>
        <w:t>2.主要专业（技能）课程教学要求</w:t>
      </w:r>
    </w:p>
    <w:p>
      <w:pPr>
        <w:spacing w:line="400" w:lineRule="exact"/>
        <w:ind w:firstLine="480"/>
        <w:rPr>
          <w:rFonts w:ascii="宋体" w:hAnsi="宋体" w:cs="仿宋"/>
          <w:szCs w:val="22"/>
        </w:rPr>
      </w:pPr>
      <w:r>
        <w:rPr>
          <w:rFonts w:hint="eastAsia" w:ascii="宋体" w:hAnsi="宋体" w:cs="仿宋"/>
          <w:szCs w:val="22"/>
        </w:rPr>
        <w:t>（1）专业类平台课程</w:t>
      </w:r>
    </w:p>
    <w:tbl>
      <w:tblPr>
        <w:tblStyle w:val="19"/>
        <w:tblW w:w="935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105"/>
        <w:gridCol w:w="4003"/>
        <w:gridCol w:w="3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710"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序号</w:t>
            </w:r>
          </w:p>
        </w:tc>
        <w:tc>
          <w:tcPr>
            <w:tcW w:w="1105" w:type="dxa"/>
            <w:vAlign w:val="center"/>
          </w:tcPr>
          <w:p>
            <w:pPr>
              <w:spacing w:line="0" w:lineRule="atLeast"/>
              <w:ind w:firstLine="0" w:firstLineChars="0"/>
              <w:rPr>
                <w:rFonts w:ascii="宋体" w:hAnsi="宋体" w:cs="仿宋"/>
                <w:b/>
                <w:sz w:val="21"/>
                <w:szCs w:val="21"/>
              </w:rPr>
            </w:pPr>
            <w:r>
              <w:rPr>
                <w:rFonts w:hint="eastAsia" w:ascii="宋体" w:hAnsi="宋体" w:cs="仿宋"/>
                <w:b/>
                <w:sz w:val="21"/>
                <w:szCs w:val="21"/>
              </w:rPr>
              <w:t>课程名称</w:t>
            </w:r>
          </w:p>
          <w:p>
            <w:pPr>
              <w:snapToGrid w:val="0"/>
              <w:spacing w:line="240" w:lineRule="auto"/>
              <w:ind w:left="-120" w:leftChars="-50" w:right="-120" w:rightChars="-50" w:firstLine="0" w:firstLineChars="0"/>
              <w:jc w:val="center"/>
              <w:rPr>
                <w:rFonts w:ascii="仿宋_GB2312" w:hAnsi="仿宋_GB2312" w:cs="仿宋_GB2312"/>
                <w:b/>
              </w:rPr>
            </w:pPr>
            <w:r>
              <w:rPr>
                <w:rFonts w:hint="eastAsia" w:ascii="宋体" w:hAnsi="宋体" w:cs="仿宋"/>
                <w:b/>
                <w:sz w:val="21"/>
                <w:szCs w:val="21"/>
              </w:rPr>
              <w:t>（学时）</w:t>
            </w:r>
          </w:p>
        </w:tc>
        <w:tc>
          <w:tcPr>
            <w:tcW w:w="4003" w:type="dxa"/>
            <w:vAlign w:val="center"/>
          </w:tcPr>
          <w:p>
            <w:pPr>
              <w:snapToGrid w:val="0"/>
              <w:spacing w:line="240" w:lineRule="auto"/>
              <w:ind w:right="-149" w:rightChars="-62" w:firstLine="0" w:firstLineChars="0"/>
              <w:jc w:val="center"/>
              <w:rPr>
                <w:rFonts w:ascii="仿宋_GB2312" w:hAnsi="仿宋_GB2312" w:cs="仿宋_GB2312"/>
                <w:b/>
              </w:rPr>
            </w:pPr>
            <w:r>
              <w:rPr>
                <w:rFonts w:hint="eastAsia" w:ascii="仿宋_GB2312" w:hAnsi="仿宋_GB2312" w:cs="仿宋_GB2312"/>
                <w:b/>
              </w:rPr>
              <w:t>主要教学内容</w:t>
            </w:r>
          </w:p>
        </w:tc>
        <w:tc>
          <w:tcPr>
            <w:tcW w:w="3538"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1</w:t>
            </w:r>
          </w:p>
        </w:tc>
        <w:tc>
          <w:tcPr>
            <w:tcW w:w="1105" w:type="dxa"/>
            <w:vAlign w:val="center"/>
          </w:tcPr>
          <w:p>
            <w:pPr>
              <w:widowControl/>
              <w:adjustRightInd w:val="0"/>
              <w:spacing w:line="240" w:lineRule="auto"/>
              <w:ind w:firstLine="0" w:firstLineChars="0"/>
              <w:jc w:val="center"/>
              <w:rPr>
                <w:rFonts w:ascii="仿宋_GB2312" w:hAnsi="仿宋_GB2312" w:cs="仿宋_GB2312"/>
              </w:rPr>
            </w:pPr>
          </w:p>
        </w:tc>
        <w:tc>
          <w:tcPr>
            <w:tcW w:w="4003" w:type="dxa"/>
            <w:vAlign w:val="center"/>
          </w:tcPr>
          <w:p>
            <w:pPr>
              <w:widowControl/>
              <w:adjustRightInd w:val="0"/>
              <w:spacing w:line="240" w:lineRule="auto"/>
              <w:ind w:firstLine="480"/>
              <w:jc w:val="center"/>
              <w:rPr>
                <w:rFonts w:ascii="仿宋_GB2312" w:hAnsi="仿宋_GB2312" w:cs="仿宋_GB2312"/>
              </w:rPr>
            </w:pPr>
          </w:p>
        </w:tc>
        <w:tc>
          <w:tcPr>
            <w:tcW w:w="3538" w:type="dxa"/>
            <w:vAlign w:val="center"/>
          </w:tcPr>
          <w:p>
            <w:pPr>
              <w:widowControl/>
              <w:adjustRightInd w:val="0"/>
              <w:spacing w:line="240" w:lineRule="auto"/>
              <w:ind w:firstLine="48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2</w:t>
            </w:r>
          </w:p>
        </w:tc>
        <w:tc>
          <w:tcPr>
            <w:tcW w:w="1105" w:type="dxa"/>
            <w:vAlign w:val="center"/>
          </w:tcPr>
          <w:p>
            <w:pPr>
              <w:widowControl/>
              <w:adjustRightInd w:val="0"/>
              <w:spacing w:line="240" w:lineRule="auto"/>
              <w:ind w:firstLine="0" w:firstLineChars="0"/>
              <w:jc w:val="center"/>
              <w:rPr>
                <w:rFonts w:ascii="仿宋_GB2312" w:hAnsi="仿宋_GB2312" w:cs="仿宋_GB2312"/>
              </w:rPr>
            </w:pPr>
          </w:p>
        </w:tc>
        <w:tc>
          <w:tcPr>
            <w:tcW w:w="4003" w:type="dxa"/>
            <w:vAlign w:val="center"/>
          </w:tcPr>
          <w:p>
            <w:pPr>
              <w:widowControl/>
              <w:adjustRightInd w:val="0"/>
              <w:spacing w:line="240" w:lineRule="auto"/>
              <w:ind w:firstLine="480"/>
              <w:jc w:val="center"/>
              <w:rPr>
                <w:rFonts w:ascii="仿宋_GB2312" w:hAnsi="仿宋_GB2312" w:cs="仿宋_GB2312"/>
              </w:rPr>
            </w:pPr>
          </w:p>
        </w:tc>
        <w:tc>
          <w:tcPr>
            <w:tcW w:w="3538" w:type="dxa"/>
            <w:vAlign w:val="center"/>
          </w:tcPr>
          <w:p>
            <w:pPr>
              <w:widowControl/>
              <w:adjustRightInd w:val="0"/>
              <w:spacing w:line="240" w:lineRule="auto"/>
              <w:ind w:firstLine="480"/>
              <w:jc w:val="center"/>
              <w:rPr>
                <w:rFonts w:ascii="仿宋_GB2312" w:hAnsi="仿宋_GB2312" w:cs="仿宋_GB2312"/>
              </w:rPr>
            </w:pPr>
          </w:p>
        </w:tc>
      </w:tr>
    </w:tbl>
    <w:p>
      <w:pPr>
        <w:spacing w:line="400" w:lineRule="exact"/>
        <w:ind w:firstLine="480"/>
        <w:rPr>
          <w:rFonts w:ascii="宋体" w:hAnsi="宋体" w:cs="仿宋"/>
          <w:szCs w:val="22"/>
        </w:rPr>
      </w:pPr>
      <w:r>
        <w:rPr>
          <w:rFonts w:hint="eastAsia" w:ascii="宋体" w:hAnsi="宋体" w:cs="仿宋"/>
          <w:szCs w:val="22"/>
        </w:rPr>
        <w:t>（2）专业核心课程</w:t>
      </w:r>
    </w:p>
    <w:tbl>
      <w:tblPr>
        <w:tblStyle w:val="19"/>
        <w:tblW w:w="935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47"/>
        <w:gridCol w:w="3833"/>
        <w:gridCol w:w="3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blHeader/>
        </w:trPr>
        <w:tc>
          <w:tcPr>
            <w:tcW w:w="710"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序号</w:t>
            </w:r>
          </w:p>
        </w:tc>
        <w:tc>
          <w:tcPr>
            <w:tcW w:w="1247" w:type="dxa"/>
            <w:vAlign w:val="center"/>
          </w:tcPr>
          <w:p>
            <w:pPr>
              <w:spacing w:line="0" w:lineRule="atLeast"/>
              <w:ind w:firstLine="0" w:firstLineChars="0"/>
              <w:rPr>
                <w:rFonts w:ascii="宋体" w:hAnsi="宋体" w:cs="仿宋"/>
                <w:b/>
                <w:sz w:val="21"/>
                <w:szCs w:val="21"/>
              </w:rPr>
            </w:pPr>
            <w:r>
              <w:rPr>
                <w:rFonts w:hint="eastAsia" w:ascii="宋体" w:hAnsi="宋体" w:cs="仿宋"/>
                <w:b/>
                <w:sz w:val="21"/>
                <w:szCs w:val="21"/>
              </w:rPr>
              <w:t>课程名称</w:t>
            </w:r>
          </w:p>
          <w:p>
            <w:pPr>
              <w:snapToGrid w:val="0"/>
              <w:spacing w:line="240" w:lineRule="auto"/>
              <w:ind w:left="-120" w:leftChars="-50" w:right="-120" w:rightChars="-50" w:firstLine="0" w:firstLineChars="0"/>
              <w:jc w:val="center"/>
              <w:rPr>
                <w:rFonts w:ascii="仿宋_GB2312" w:hAnsi="仿宋_GB2312" w:cs="仿宋_GB2312"/>
                <w:b/>
              </w:rPr>
            </w:pPr>
            <w:r>
              <w:rPr>
                <w:rFonts w:hint="eastAsia" w:ascii="宋体" w:hAnsi="宋体" w:cs="仿宋"/>
                <w:b/>
                <w:sz w:val="21"/>
                <w:szCs w:val="21"/>
              </w:rPr>
              <w:t>（学时）</w:t>
            </w:r>
          </w:p>
        </w:tc>
        <w:tc>
          <w:tcPr>
            <w:tcW w:w="3833" w:type="dxa"/>
            <w:vAlign w:val="center"/>
          </w:tcPr>
          <w:p>
            <w:pPr>
              <w:snapToGrid w:val="0"/>
              <w:spacing w:line="240" w:lineRule="auto"/>
              <w:ind w:right="-149" w:rightChars="-62" w:firstLine="0" w:firstLineChars="0"/>
              <w:jc w:val="center"/>
              <w:rPr>
                <w:rFonts w:ascii="仿宋_GB2312" w:hAnsi="仿宋_GB2312" w:cs="仿宋_GB2312"/>
                <w:b/>
              </w:rPr>
            </w:pPr>
            <w:r>
              <w:rPr>
                <w:rFonts w:hint="eastAsia" w:ascii="仿宋_GB2312" w:hAnsi="仿宋_GB2312" w:cs="仿宋_GB2312"/>
                <w:b/>
              </w:rPr>
              <w:t>主要教学内容</w:t>
            </w:r>
          </w:p>
        </w:tc>
        <w:tc>
          <w:tcPr>
            <w:tcW w:w="3566"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ascii="仿宋_GB2312" w:hAnsi="仿宋_GB2312" w:cs="仿宋_GB2312"/>
              </w:rPr>
              <w:t>1</w:t>
            </w:r>
          </w:p>
        </w:tc>
        <w:tc>
          <w:tcPr>
            <w:tcW w:w="1247" w:type="dxa"/>
            <w:vAlign w:val="center"/>
          </w:tcPr>
          <w:p>
            <w:pPr>
              <w:widowControl/>
              <w:adjustRightInd w:val="0"/>
              <w:snapToGrid w:val="0"/>
              <w:spacing w:line="240" w:lineRule="auto"/>
              <w:ind w:firstLine="0" w:firstLineChars="0"/>
              <w:jc w:val="center"/>
              <w:rPr>
                <w:rFonts w:ascii="仿宋_GB2312" w:hAnsi="仿宋_GB2312" w:cs="仿宋_GB2312"/>
              </w:rPr>
            </w:pPr>
          </w:p>
        </w:tc>
        <w:tc>
          <w:tcPr>
            <w:tcW w:w="3833" w:type="dxa"/>
            <w:vAlign w:val="center"/>
          </w:tcPr>
          <w:p>
            <w:pPr>
              <w:widowControl/>
              <w:adjustRightInd w:val="0"/>
              <w:snapToGrid w:val="0"/>
              <w:spacing w:line="240" w:lineRule="auto"/>
              <w:ind w:left="71" w:firstLine="480"/>
              <w:rPr>
                <w:rFonts w:ascii="仿宋_GB2312" w:hAnsi="仿宋_GB2312" w:cs="仿宋_GB2312"/>
              </w:rPr>
            </w:pPr>
          </w:p>
        </w:tc>
        <w:tc>
          <w:tcPr>
            <w:tcW w:w="3566" w:type="dxa"/>
            <w:vAlign w:val="center"/>
          </w:tcPr>
          <w:p>
            <w:pPr>
              <w:widowControl/>
              <w:adjustRightInd w:val="0"/>
              <w:snapToGrid w:val="0"/>
              <w:spacing w:line="240" w:lineRule="auto"/>
              <w:ind w:left="71" w:firstLine="480"/>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2</w:t>
            </w:r>
          </w:p>
        </w:tc>
        <w:tc>
          <w:tcPr>
            <w:tcW w:w="1247" w:type="dxa"/>
            <w:vAlign w:val="center"/>
          </w:tcPr>
          <w:p>
            <w:pPr>
              <w:widowControl/>
              <w:adjustRightInd w:val="0"/>
              <w:snapToGrid w:val="0"/>
              <w:spacing w:line="240" w:lineRule="auto"/>
              <w:ind w:firstLine="0" w:firstLineChars="0"/>
              <w:jc w:val="center"/>
              <w:rPr>
                <w:rFonts w:ascii="仿宋_GB2312" w:hAnsi="仿宋_GB2312" w:cs="仿宋_GB2312"/>
              </w:rPr>
            </w:pPr>
          </w:p>
        </w:tc>
        <w:tc>
          <w:tcPr>
            <w:tcW w:w="3833" w:type="dxa"/>
            <w:vAlign w:val="center"/>
          </w:tcPr>
          <w:p>
            <w:pPr>
              <w:widowControl/>
              <w:adjustRightInd w:val="0"/>
              <w:snapToGrid w:val="0"/>
              <w:spacing w:line="240" w:lineRule="auto"/>
              <w:ind w:left="71" w:firstLine="480"/>
              <w:rPr>
                <w:rFonts w:ascii="仿宋_GB2312" w:hAnsi="仿宋_GB2312" w:cs="仿宋_GB2312"/>
              </w:rPr>
            </w:pPr>
          </w:p>
        </w:tc>
        <w:tc>
          <w:tcPr>
            <w:tcW w:w="3566" w:type="dxa"/>
            <w:vAlign w:val="center"/>
          </w:tcPr>
          <w:p>
            <w:pPr>
              <w:widowControl/>
              <w:adjustRightInd w:val="0"/>
              <w:snapToGrid w:val="0"/>
              <w:spacing w:line="240" w:lineRule="auto"/>
              <w:ind w:left="71" w:firstLine="480"/>
              <w:rPr>
                <w:rFonts w:ascii="仿宋_GB2312" w:hAnsi="仿宋_GB2312" w:cs="仿宋_GB2312"/>
              </w:rPr>
            </w:pPr>
          </w:p>
        </w:tc>
      </w:tr>
    </w:tbl>
    <w:p>
      <w:pPr>
        <w:spacing w:line="400" w:lineRule="exact"/>
        <w:ind w:firstLine="480"/>
        <w:rPr>
          <w:rFonts w:ascii="宋体" w:hAnsi="宋体" w:cs="仿宋"/>
          <w:szCs w:val="22"/>
        </w:rPr>
      </w:pPr>
      <w:r>
        <w:rPr>
          <w:rFonts w:hint="eastAsia" w:ascii="宋体" w:hAnsi="宋体" w:cs="仿宋"/>
          <w:szCs w:val="22"/>
        </w:rPr>
        <w:t>（3）专业方向课程</w:t>
      </w:r>
    </w:p>
    <w:tbl>
      <w:tblPr>
        <w:tblStyle w:val="19"/>
        <w:tblW w:w="938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76"/>
        <w:gridCol w:w="3833"/>
        <w:gridCol w:w="3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trPr>
        <w:tc>
          <w:tcPr>
            <w:tcW w:w="710"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序号</w:t>
            </w:r>
          </w:p>
        </w:tc>
        <w:tc>
          <w:tcPr>
            <w:tcW w:w="1276" w:type="dxa"/>
            <w:vAlign w:val="center"/>
          </w:tcPr>
          <w:p>
            <w:pPr>
              <w:spacing w:line="0" w:lineRule="atLeast"/>
              <w:ind w:firstLine="0" w:firstLineChars="0"/>
              <w:rPr>
                <w:rFonts w:ascii="宋体" w:hAnsi="宋体" w:cs="仿宋"/>
                <w:b/>
                <w:sz w:val="21"/>
                <w:szCs w:val="21"/>
              </w:rPr>
            </w:pPr>
            <w:r>
              <w:rPr>
                <w:rFonts w:hint="eastAsia" w:ascii="宋体" w:hAnsi="宋体" w:cs="仿宋"/>
                <w:b/>
                <w:sz w:val="21"/>
                <w:szCs w:val="21"/>
              </w:rPr>
              <w:t>课程名称</w:t>
            </w:r>
          </w:p>
          <w:p>
            <w:pPr>
              <w:snapToGrid w:val="0"/>
              <w:spacing w:line="240" w:lineRule="auto"/>
              <w:ind w:left="-120" w:leftChars="-50" w:right="-120" w:rightChars="-50" w:firstLine="0" w:firstLineChars="0"/>
              <w:jc w:val="center"/>
              <w:rPr>
                <w:rFonts w:ascii="仿宋_GB2312" w:hAnsi="仿宋_GB2312" w:cs="仿宋_GB2312"/>
                <w:b/>
              </w:rPr>
            </w:pPr>
            <w:r>
              <w:rPr>
                <w:rFonts w:hint="eastAsia" w:ascii="宋体" w:hAnsi="宋体" w:cs="仿宋"/>
                <w:b/>
                <w:sz w:val="21"/>
                <w:szCs w:val="21"/>
              </w:rPr>
              <w:t>（学时）</w:t>
            </w:r>
          </w:p>
        </w:tc>
        <w:tc>
          <w:tcPr>
            <w:tcW w:w="3833" w:type="dxa"/>
            <w:vAlign w:val="center"/>
          </w:tcPr>
          <w:p>
            <w:pPr>
              <w:snapToGrid w:val="0"/>
              <w:spacing w:line="240" w:lineRule="auto"/>
              <w:ind w:right="-149" w:rightChars="-62" w:firstLine="0" w:firstLineChars="0"/>
              <w:jc w:val="center"/>
              <w:rPr>
                <w:rFonts w:ascii="仿宋_GB2312" w:hAnsi="仿宋_GB2312" w:cs="仿宋_GB2312"/>
                <w:b/>
              </w:rPr>
            </w:pPr>
            <w:r>
              <w:rPr>
                <w:rFonts w:hint="eastAsia" w:ascii="仿宋_GB2312" w:hAnsi="仿宋_GB2312" w:cs="仿宋_GB2312"/>
                <w:b/>
              </w:rPr>
              <w:t>主要教学内容</w:t>
            </w:r>
          </w:p>
        </w:tc>
        <w:tc>
          <w:tcPr>
            <w:tcW w:w="3566"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1</w:t>
            </w:r>
          </w:p>
        </w:tc>
        <w:tc>
          <w:tcPr>
            <w:tcW w:w="1276"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3833" w:type="dxa"/>
            <w:vAlign w:val="center"/>
          </w:tcPr>
          <w:p>
            <w:pPr>
              <w:widowControl/>
              <w:adjustRightInd w:val="0"/>
              <w:snapToGrid w:val="0"/>
              <w:spacing w:line="240" w:lineRule="auto"/>
              <w:ind w:firstLine="480"/>
              <w:rPr>
                <w:rFonts w:ascii="仿宋_GB2312" w:hAnsi="仿宋_GB2312" w:cs="仿宋_GB2312"/>
              </w:rPr>
            </w:pPr>
          </w:p>
        </w:tc>
        <w:tc>
          <w:tcPr>
            <w:tcW w:w="3566" w:type="dxa"/>
            <w:vAlign w:val="center"/>
          </w:tcPr>
          <w:p>
            <w:pPr>
              <w:widowControl/>
              <w:adjustRightInd w:val="0"/>
              <w:snapToGrid w:val="0"/>
              <w:spacing w:line="240" w:lineRule="auto"/>
              <w:ind w:firstLine="480"/>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2</w:t>
            </w:r>
          </w:p>
        </w:tc>
        <w:tc>
          <w:tcPr>
            <w:tcW w:w="1276"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3833" w:type="dxa"/>
            <w:vAlign w:val="center"/>
          </w:tcPr>
          <w:p>
            <w:pPr>
              <w:widowControl/>
              <w:adjustRightInd w:val="0"/>
              <w:snapToGrid w:val="0"/>
              <w:spacing w:line="240" w:lineRule="auto"/>
              <w:ind w:firstLine="480"/>
              <w:rPr>
                <w:rFonts w:ascii="仿宋_GB2312" w:hAnsi="仿宋_GB2312" w:cs="仿宋_GB2312"/>
              </w:rPr>
            </w:pPr>
          </w:p>
        </w:tc>
        <w:tc>
          <w:tcPr>
            <w:tcW w:w="3566" w:type="dxa"/>
            <w:vAlign w:val="center"/>
          </w:tcPr>
          <w:p>
            <w:pPr>
              <w:widowControl/>
              <w:adjustRightInd w:val="0"/>
              <w:snapToGrid w:val="0"/>
              <w:spacing w:line="240" w:lineRule="auto"/>
              <w:ind w:firstLine="480"/>
              <w:rPr>
                <w:rFonts w:ascii="仿宋_GB2312" w:hAnsi="仿宋_GB2312" w:cs="仿宋_GB2312"/>
              </w:rPr>
            </w:pPr>
          </w:p>
        </w:tc>
      </w:tr>
    </w:tbl>
    <w:p>
      <w:pPr>
        <w:ind w:firstLine="480"/>
      </w:pPr>
      <w:r>
        <w:br w:type="page"/>
      </w:r>
    </w:p>
    <w:p>
      <w:pPr>
        <w:overflowPunct w:val="0"/>
        <w:adjustRightInd w:val="0"/>
        <w:snapToGrid w:val="0"/>
        <w:spacing w:before="166" w:beforeLines="50" w:line="500" w:lineRule="exact"/>
        <w:ind w:firstLine="560"/>
        <w:outlineLvl w:val="0"/>
        <w:rPr>
          <w:rFonts w:ascii="黑体" w:hAnsi="黑体" w:eastAsia="黑体" w:cs="黑体"/>
          <w:sz w:val="28"/>
          <w:szCs w:val="28"/>
        </w:rPr>
      </w:pPr>
      <w:r>
        <w:rPr>
          <w:rFonts w:hint="eastAsia" w:ascii="黑体" w:hAnsi="黑体" w:eastAsia="黑体" w:cs="黑体"/>
          <w:sz w:val="28"/>
          <w:szCs w:val="28"/>
        </w:rPr>
        <w:t>七、教学安排</w:t>
      </w:r>
    </w:p>
    <w:p>
      <w:pPr>
        <w:spacing w:line="400" w:lineRule="exact"/>
        <w:ind w:firstLine="482"/>
        <w:rPr>
          <w:rFonts w:ascii="宋体" w:hAnsi="宋体" w:cs="仿宋"/>
          <w:b/>
          <w:szCs w:val="22"/>
        </w:rPr>
      </w:pPr>
      <w:r>
        <w:rPr>
          <w:rFonts w:hint="eastAsia" w:ascii="宋体" w:hAnsi="宋体" w:cs="仿宋"/>
          <w:b/>
          <w:szCs w:val="22"/>
        </w:rPr>
        <w:t>（一）教学时间安排</w:t>
      </w:r>
    </w:p>
    <w:p>
      <w:pPr>
        <w:ind w:firstLine="482"/>
        <w:jc w:val="center"/>
        <w:rPr>
          <w:rFonts w:ascii="仿宋" w:hAnsi="仿宋" w:eastAsia="仿宋"/>
          <w:sz w:val="21"/>
        </w:rPr>
      </w:pPr>
      <w:r>
        <w:rPr>
          <w:rFonts w:hint="eastAsia" w:ascii="仿宋" w:hAnsi="仿宋" w:eastAsia="仿宋" w:cs="宋体"/>
          <w:b/>
          <w:kern w:val="0"/>
        </w:rPr>
        <w:t>教学时间分配表</w:t>
      </w:r>
    </w:p>
    <w:tbl>
      <w:tblPr>
        <w:tblStyle w:val="19"/>
        <w:tblW w:w="8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993"/>
        <w:gridCol w:w="850"/>
        <w:gridCol w:w="3737"/>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Merge w:val="restart"/>
            <w:vAlign w:val="center"/>
          </w:tcPr>
          <w:p>
            <w:pPr>
              <w:snapToGrid w:val="0"/>
              <w:ind w:firstLine="0" w:firstLineChars="0"/>
              <w:jc w:val="center"/>
              <w:rPr>
                <w:rFonts w:ascii="仿宋" w:hAnsi="仿宋" w:eastAsia="仿宋" w:cs="宋体"/>
                <w:b/>
                <w:w w:val="80"/>
                <w:sz w:val="21"/>
                <w:szCs w:val="21"/>
              </w:rPr>
            </w:pPr>
            <w:r>
              <w:rPr>
                <w:rFonts w:hint="eastAsia" w:ascii="仿宋" w:hAnsi="仿宋" w:eastAsia="仿宋" w:cs="宋体"/>
                <w:b/>
                <w:w w:val="80"/>
                <w:sz w:val="21"/>
                <w:szCs w:val="21"/>
              </w:rPr>
              <w:t>学期</w:t>
            </w:r>
          </w:p>
        </w:tc>
        <w:tc>
          <w:tcPr>
            <w:tcW w:w="993" w:type="dxa"/>
            <w:vMerge w:val="restart"/>
            <w:vAlign w:val="center"/>
          </w:tcPr>
          <w:p>
            <w:pPr>
              <w:snapToGrid w:val="0"/>
              <w:ind w:firstLine="0" w:firstLineChars="0"/>
              <w:jc w:val="center"/>
              <w:rPr>
                <w:rFonts w:ascii="仿宋" w:hAnsi="仿宋" w:eastAsia="仿宋" w:cs="宋体"/>
                <w:b/>
                <w:w w:val="80"/>
                <w:sz w:val="21"/>
                <w:szCs w:val="21"/>
              </w:rPr>
            </w:pPr>
            <w:r>
              <w:rPr>
                <w:rFonts w:hint="eastAsia" w:ascii="仿宋" w:hAnsi="仿宋" w:eastAsia="仿宋" w:cs="宋体"/>
                <w:b/>
                <w:w w:val="80"/>
                <w:sz w:val="21"/>
                <w:szCs w:val="21"/>
              </w:rPr>
              <w:t>学期周数</w:t>
            </w:r>
          </w:p>
        </w:tc>
        <w:tc>
          <w:tcPr>
            <w:tcW w:w="4587" w:type="dxa"/>
            <w:gridSpan w:val="2"/>
            <w:vAlign w:val="center"/>
          </w:tcPr>
          <w:p>
            <w:pPr>
              <w:snapToGrid w:val="0"/>
              <w:ind w:firstLine="0" w:firstLineChars="0"/>
              <w:jc w:val="center"/>
              <w:rPr>
                <w:rFonts w:ascii="仿宋" w:hAnsi="仿宋" w:eastAsia="仿宋" w:cs="宋体"/>
                <w:b/>
                <w:w w:val="80"/>
                <w:sz w:val="21"/>
                <w:szCs w:val="21"/>
              </w:rPr>
            </w:pPr>
            <w:r>
              <w:rPr>
                <w:rFonts w:hint="eastAsia" w:ascii="仿宋" w:hAnsi="仿宋" w:eastAsia="仿宋" w:cs="宋体"/>
                <w:b/>
                <w:w w:val="80"/>
                <w:sz w:val="21"/>
                <w:szCs w:val="21"/>
              </w:rPr>
              <w:t>教学周数</w:t>
            </w:r>
          </w:p>
        </w:tc>
        <w:tc>
          <w:tcPr>
            <w:tcW w:w="1417" w:type="dxa"/>
            <w:vMerge w:val="restart"/>
            <w:vAlign w:val="center"/>
          </w:tcPr>
          <w:p>
            <w:pPr>
              <w:snapToGrid w:val="0"/>
              <w:ind w:firstLine="0" w:firstLineChars="0"/>
              <w:jc w:val="center"/>
              <w:rPr>
                <w:rFonts w:ascii="仿宋" w:hAnsi="仿宋" w:eastAsia="仿宋" w:cs="宋体"/>
                <w:b/>
                <w:w w:val="80"/>
                <w:sz w:val="21"/>
                <w:szCs w:val="21"/>
              </w:rPr>
            </w:pPr>
            <w:r>
              <w:rPr>
                <w:rFonts w:hint="eastAsia" w:ascii="仿宋" w:hAnsi="仿宋" w:eastAsia="仿宋" w:cs="宋体"/>
                <w:b/>
                <w:w w:val="80"/>
                <w:sz w:val="21"/>
                <w:szCs w:val="21"/>
              </w:rPr>
              <w:t>考试</w:t>
            </w:r>
          </w:p>
          <w:p>
            <w:pPr>
              <w:snapToGrid w:val="0"/>
              <w:ind w:firstLine="0" w:firstLineChars="0"/>
              <w:jc w:val="center"/>
              <w:rPr>
                <w:rFonts w:ascii="仿宋" w:hAnsi="仿宋" w:eastAsia="仿宋" w:cs="宋体"/>
                <w:b/>
                <w:w w:val="80"/>
                <w:sz w:val="21"/>
                <w:szCs w:val="21"/>
              </w:rPr>
            </w:pPr>
            <w:r>
              <w:rPr>
                <w:rFonts w:hint="eastAsia" w:ascii="仿宋" w:hAnsi="仿宋" w:eastAsia="仿宋" w:cs="宋体"/>
                <w:b/>
                <w:w w:val="80"/>
                <w:sz w:val="21"/>
                <w:szCs w:val="21"/>
              </w:rPr>
              <w:t>周数</w:t>
            </w:r>
          </w:p>
        </w:tc>
        <w:tc>
          <w:tcPr>
            <w:tcW w:w="1276" w:type="dxa"/>
            <w:vMerge w:val="restart"/>
            <w:vAlign w:val="center"/>
          </w:tcPr>
          <w:p>
            <w:pPr>
              <w:snapToGrid w:val="0"/>
              <w:ind w:firstLine="0" w:firstLineChars="0"/>
              <w:jc w:val="center"/>
              <w:rPr>
                <w:rFonts w:ascii="仿宋" w:hAnsi="仿宋" w:eastAsia="仿宋" w:cs="宋体"/>
                <w:b/>
                <w:w w:val="80"/>
                <w:sz w:val="21"/>
                <w:szCs w:val="21"/>
              </w:rPr>
            </w:pPr>
            <w:r>
              <w:rPr>
                <w:rFonts w:hint="eastAsia" w:ascii="仿宋" w:hAnsi="仿宋" w:eastAsia="仿宋" w:cs="宋体"/>
                <w:b/>
                <w:w w:val="80"/>
                <w:sz w:val="21"/>
                <w:szCs w:val="21"/>
              </w:rPr>
              <w:t>机动</w:t>
            </w:r>
          </w:p>
          <w:p>
            <w:pPr>
              <w:snapToGrid w:val="0"/>
              <w:ind w:firstLine="0" w:firstLineChars="0"/>
              <w:jc w:val="center"/>
              <w:rPr>
                <w:rFonts w:ascii="仿宋" w:hAnsi="仿宋" w:eastAsia="仿宋" w:cs="宋体"/>
                <w:b/>
                <w:w w:val="80"/>
                <w:sz w:val="21"/>
                <w:szCs w:val="21"/>
              </w:rPr>
            </w:pPr>
            <w:r>
              <w:rPr>
                <w:rFonts w:hint="eastAsia" w:ascii="仿宋" w:hAnsi="仿宋" w:eastAsia="仿宋" w:cs="宋体"/>
                <w:b/>
                <w:w w:val="80"/>
                <w:sz w:val="21"/>
                <w:szCs w:val="21"/>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696" w:type="dxa"/>
            <w:vMerge w:val="continue"/>
            <w:vAlign w:val="center"/>
          </w:tcPr>
          <w:p>
            <w:pPr>
              <w:snapToGrid w:val="0"/>
              <w:ind w:firstLine="0" w:firstLineChars="0"/>
              <w:jc w:val="center"/>
              <w:rPr>
                <w:rFonts w:ascii="仿宋" w:hAnsi="仿宋" w:eastAsia="仿宋"/>
                <w:b/>
                <w:sz w:val="21"/>
                <w:szCs w:val="21"/>
              </w:rPr>
            </w:pPr>
          </w:p>
        </w:tc>
        <w:tc>
          <w:tcPr>
            <w:tcW w:w="993" w:type="dxa"/>
            <w:vMerge w:val="continue"/>
            <w:tcBorders>
              <w:bottom w:val="single" w:color="auto" w:sz="4" w:space="0"/>
            </w:tcBorders>
            <w:vAlign w:val="center"/>
          </w:tcPr>
          <w:p>
            <w:pPr>
              <w:snapToGrid w:val="0"/>
              <w:ind w:firstLine="0" w:firstLineChars="0"/>
              <w:jc w:val="center"/>
              <w:rPr>
                <w:rFonts w:ascii="仿宋" w:hAnsi="仿宋" w:eastAsia="仿宋"/>
                <w:b/>
                <w:sz w:val="21"/>
                <w:szCs w:val="21"/>
              </w:rPr>
            </w:pPr>
          </w:p>
        </w:tc>
        <w:tc>
          <w:tcPr>
            <w:tcW w:w="850" w:type="dxa"/>
            <w:tcBorders>
              <w:bottom w:val="single" w:color="auto" w:sz="4" w:space="0"/>
            </w:tcBorders>
            <w:vAlign w:val="center"/>
          </w:tcPr>
          <w:p>
            <w:pPr>
              <w:snapToGrid w:val="0"/>
              <w:ind w:firstLine="0" w:firstLineChars="0"/>
              <w:jc w:val="center"/>
              <w:rPr>
                <w:rFonts w:ascii="仿宋" w:hAnsi="仿宋" w:eastAsia="仿宋" w:cs="宋体"/>
                <w:b/>
                <w:w w:val="80"/>
                <w:sz w:val="21"/>
                <w:szCs w:val="21"/>
              </w:rPr>
            </w:pPr>
            <w:r>
              <w:rPr>
                <w:rFonts w:hint="eastAsia" w:ascii="仿宋" w:hAnsi="仿宋" w:eastAsia="仿宋" w:cs="宋体"/>
                <w:b/>
                <w:w w:val="80"/>
                <w:sz w:val="21"/>
                <w:szCs w:val="21"/>
              </w:rPr>
              <w:t>周数</w:t>
            </w:r>
          </w:p>
        </w:tc>
        <w:tc>
          <w:tcPr>
            <w:tcW w:w="3737" w:type="dxa"/>
            <w:tcBorders>
              <w:bottom w:val="single" w:color="auto" w:sz="4" w:space="0"/>
            </w:tcBorders>
            <w:vAlign w:val="center"/>
          </w:tcPr>
          <w:p>
            <w:pPr>
              <w:snapToGrid w:val="0"/>
              <w:ind w:firstLine="0" w:firstLineChars="0"/>
              <w:jc w:val="center"/>
              <w:rPr>
                <w:rFonts w:ascii="仿宋" w:hAnsi="仿宋" w:eastAsia="仿宋" w:cs="宋体"/>
                <w:b/>
                <w:w w:val="80"/>
                <w:sz w:val="21"/>
                <w:szCs w:val="21"/>
              </w:rPr>
            </w:pPr>
            <w:r>
              <w:rPr>
                <w:rFonts w:hint="eastAsia" w:ascii="仿宋" w:hAnsi="仿宋" w:eastAsia="仿宋" w:cs="宋体"/>
                <w:b/>
                <w:w w:val="80"/>
                <w:sz w:val="21"/>
                <w:szCs w:val="21"/>
              </w:rPr>
              <w:t>其中：综合的实践教学及教育活动周数</w:t>
            </w:r>
          </w:p>
        </w:tc>
        <w:tc>
          <w:tcPr>
            <w:tcW w:w="1417" w:type="dxa"/>
            <w:vMerge w:val="continue"/>
            <w:vAlign w:val="center"/>
          </w:tcPr>
          <w:p>
            <w:pPr>
              <w:snapToGrid w:val="0"/>
              <w:ind w:firstLine="0" w:firstLineChars="0"/>
              <w:jc w:val="center"/>
              <w:rPr>
                <w:rFonts w:ascii="仿宋" w:hAnsi="仿宋" w:eastAsia="仿宋"/>
                <w:b/>
                <w:sz w:val="21"/>
                <w:szCs w:val="21"/>
              </w:rPr>
            </w:pPr>
          </w:p>
        </w:tc>
        <w:tc>
          <w:tcPr>
            <w:tcW w:w="1276" w:type="dxa"/>
            <w:vMerge w:val="continue"/>
            <w:vAlign w:val="center"/>
          </w:tcPr>
          <w:p>
            <w:pPr>
              <w:snapToGrid w:val="0"/>
              <w:ind w:firstLine="0" w:firstLineChars="0"/>
              <w:jc w:val="center"/>
              <w:rPr>
                <w:rFonts w:ascii="仿宋" w:hAnsi="仿宋" w:eastAsia="仿宋"/>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96"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一</w:t>
            </w:r>
          </w:p>
        </w:tc>
        <w:tc>
          <w:tcPr>
            <w:tcW w:w="993" w:type="dxa"/>
            <w:tcBorders>
              <w:top w:val="single" w:color="auto" w:sz="4" w:space="0"/>
            </w:tcBorders>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20</w:t>
            </w:r>
          </w:p>
        </w:tc>
        <w:tc>
          <w:tcPr>
            <w:tcW w:w="850" w:type="dxa"/>
            <w:tcBorders>
              <w:top w:val="single" w:color="auto" w:sz="4" w:space="0"/>
              <w:right w:val="single" w:color="auto" w:sz="4" w:space="0"/>
            </w:tcBorders>
            <w:vAlign w:val="center"/>
          </w:tcPr>
          <w:p>
            <w:pPr>
              <w:snapToGrid w:val="0"/>
              <w:ind w:firstLine="0" w:firstLineChars="0"/>
              <w:jc w:val="center"/>
              <w:rPr>
                <w:rFonts w:ascii="仿宋" w:hAnsi="仿宋" w:eastAsia="仿宋"/>
                <w:sz w:val="21"/>
                <w:szCs w:val="21"/>
              </w:rPr>
            </w:pPr>
          </w:p>
        </w:tc>
        <w:tc>
          <w:tcPr>
            <w:tcW w:w="3737" w:type="dxa"/>
            <w:tcBorders>
              <w:top w:val="single" w:color="auto" w:sz="4" w:space="0"/>
              <w:left w:val="single" w:color="auto" w:sz="4" w:space="0"/>
              <w:bottom w:val="single" w:color="auto" w:sz="4" w:space="0"/>
              <w:right w:val="single" w:color="auto" w:sz="4" w:space="0"/>
            </w:tcBorders>
            <w:vAlign w:val="center"/>
          </w:tcPr>
          <w:p>
            <w:pPr>
              <w:snapToGrid w:val="0"/>
              <w:ind w:firstLine="0" w:firstLineChars="0"/>
              <w:rPr>
                <w:rFonts w:ascii="仿宋" w:hAnsi="仿宋" w:eastAsia="仿宋"/>
                <w:sz w:val="21"/>
                <w:szCs w:val="21"/>
              </w:rPr>
            </w:pPr>
          </w:p>
        </w:tc>
        <w:tc>
          <w:tcPr>
            <w:tcW w:w="1417" w:type="dxa"/>
            <w:tcBorders>
              <w:left w:val="single" w:color="auto" w:sz="4" w:space="0"/>
            </w:tcBorders>
            <w:vAlign w:val="center"/>
          </w:tcPr>
          <w:p>
            <w:pPr>
              <w:snapToGrid w:val="0"/>
              <w:ind w:firstLine="0" w:firstLineChars="0"/>
              <w:jc w:val="center"/>
              <w:rPr>
                <w:rFonts w:ascii="仿宋" w:hAnsi="仿宋" w:eastAsia="仿宋"/>
                <w:sz w:val="21"/>
                <w:szCs w:val="21"/>
              </w:rPr>
            </w:pPr>
          </w:p>
        </w:tc>
        <w:tc>
          <w:tcPr>
            <w:tcW w:w="1276" w:type="dxa"/>
            <w:vAlign w:val="center"/>
          </w:tcPr>
          <w:p>
            <w:pPr>
              <w:snapToGrid w:val="0"/>
              <w:ind w:firstLine="0" w:firstLineChars="0"/>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696"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二</w:t>
            </w:r>
          </w:p>
        </w:tc>
        <w:tc>
          <w:tcPr>
            <w:tcW w:w="993"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20</w:t>
            </w:r>
          </w:p>
        </w:tc>
        <w:tc>
          <w:tcPr>
            <w:tcW w:w="850" w:type="dxa"/>
            <w:vAlign w:val="center"/>
          </w:tcPr>
          <w:p>
            <w:pPr>
              <w:snapToGrid w:val="0"/>
              <w:ind w:firstLine="0" w:firstLineChars="0"/>
              <w:jc w:val="center"/>
              <w:rPr>
                <w:rFonts w:ascii="仿宋" w:hAnsi="仿宋" w:eastAsia="仿宋"/>
                <w:sz w:val="21"/>
                <w:szCs w:val="21"/>
              </w:rPr>
            </w:pPr>
          </w:p>
        </w:tc>
        <w:tc>
          <w:tcPr>
            <w:tcW w:w="3737" w:type="dxa"/>
            <w:tcBorders>
              <w:top w:val="single" w:color="auto" w:sz="4" w:space="0"/>
            </w:tcBorders>
            <w:vAlign w:val="center"/>
          </w:tcPr>
          <w:p>
            <w:pPr>
              <w:snapToGrid w:val="0"/>
              <w:ind w:firstLine="0" w:firstLineChars="0"/>
              <w:rPr>
                <w:rFonts w:ascii="仿宋" w:hAnsi="仿宋" w:eastAsia="仿宋" w:cs="宋体"/>
                <w:w w:val="80"/>
                <w:sz w:val="21"/>
                <w:szCs w:val="21"/>
              </w:rPr>
            </w:pPr>
          </w:p>
        </w:tc>
        <w:tc>
          <w:tcPr>
            <w:tcW w:w="1417" w:type="dxa"/>
            <w:vAlign w:val="center"/>
          </w:tcPr>
          <w:p>
            <w:pPr>
              <w:snapToGrid w:val="0"/>
              <w:ind w:firstLine="0" w:firstLineChars="0"/>
              <w:jc w:val="center"/>
              <w:rPr>
                <w:rFonts w:ascii="仿宋" w:hAnsi="仿宋" w:eastAsia="仿宋"/>
                <w:sz w:val="21"/>
                <w:szCs w:val="21"/>
              </w:rPr>
            </w:pPr>
          </w:p>
        </w:tc>
        <w:tc>
          <w:tcPr>
            <w:tcW w:w="1276" w:type="dxa"/>
            <w:vAlign w:val="center"/>
          </w:tcPr>
          <w:p>
            <w:pPr>
              <w:snapToGrid w:val="0"/>
              <w:ind w:firstLine="0" w:firstLineChars="0"/>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696"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三</w:t>
            </w:r>
          </w:p>
        </w:tc>
        <w:tc>
          <w:tcPr>
            <w:tcW w:w="993"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20</w:t>
            </w:r>
          </w:p>
        </w:tc>
        <w:tc>
          <w:tcPr>
            <w:tcW w:w="850" w:type="dxa"/>
            <w:vAlign w:val="center"/>
          </w:tcPr>
          <w:p>
            <w:pPr>
              <w:snapToGrid w:val="0"/>
              <w:ind w:firstLine="0" w:firstLineChars="0"/>
              <w:jc w:val="center"/>
              <w:rPr>
                <w:rFonts w:ascii="仿宋" w:hAnsi="仿宋" w:eastAsia="仿宋"/>
                <w:sz w:val="21"/>
                <w:szCs w:val="21"/>
              </w:rPr>
            </w:pPr>
          </w:p>
        </w:tc>
        <w:tc>
          <w:tcPr>
            <w:tcW w:w="3737" w:type="dxa"/>
            <w:vAlign w:val="center"/>
          </w:tcPr>
          <w:p>
            <w:pPr>
              <w:snapToGrid w:val="0"/>
              <w:ind w:firstLine="0" w:firstLineChars="0"/>
              <w:rPr>
                <w:rFonts w:ascii="仿宋" w:hAnsi="仿宋" w:eastAsia="仿宋"/>
                <w:sz w:val="21"/>
                <w:szCs w:val="21"/>
              </w:rPr>
            </w:pPr>
          </w:p>
        </w:tc>
        <w:tc>
          <w:tcPr>
            <w:tcW w:w="1417" w:type="dxa"/>
            <w:vAlign w:val="center"/>
          </w:tcPr>
          <w:p>
            <w:pPr>
              <w:snapToGrid w:val="0"/>
              <w:ind w:firstLine="0" w:firstLineChars="0"/>
              <w:jc w:val="center"/>
              <w:rPr>
                <w:rFonts w:ascii="仿宋" w:hAnsi="仿宋" w:eastAsia="仿宋"/>
                <w:sz w:val="21"/>
                <w:szCs w:val="21"/>
              </w:rPr>
            </w:pPr>
          </w:p>
        </w:tc>
        <w:tc>
          <w:tcPr>
            <w:tcW w:w="1276" w:type="dxa"/>
            <w:vAlign w:val="center"/>
          </w:tcPr>
          <w:p>
            <w:pPr>
              <w:snapToGrid w:val="0"/>
              <w:ind w:firstLine="0" w:firstLineChars="0"/>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696"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四</w:t>
            </w:r>
          </w:p>
        </w:tc>
        <w:tc>
          <w:tcPr>
            <w:tcW w:w="993"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20</w:t>
            </w:r>
          </w:p>
        </w:tc>
        <w:tc>
          <w:tcPr>
            <w:tcW w:w="850" w:type="dxa"/>
            <w:vAlign w:val="center"/>
          </w:tcPr>
          <w:p>
            <w:pPr>
              <w:snapToGrid w:val="0"/>
              <w:ind w:firstLine="0" w:firstLineChars="0"/>
              <w:jc w:val="center"/>
              <w:rPr>
                <w:rFonts w:ascii="仿宋" w:hAnsi="仿宋" w:eastAsia="仿宋"/>
                <w:sz w:val="21"/>
                <w:szCs w:val="21"/>
              </w:rPr>
            </w:pPr>
          </w:p>
        </w:tc>
        <w:tc>
          <w:tcPr>
            <w:tcW w:w="3737" w:type="dxa"/>
            <w:vAlign w:val="center"/>
          </w:tcPr>
          <w:p>
            <w:pPr>
              <w:snapToGrid w:val="0"/>
              <w:ind w:firstLine="0" w:firstLineChars="0"/>
              <w:rPr>
                <w:rFonts w:ascii="仿宋" w:hAnsi="仿宋" w:eastAsia="仿宋"/>
                <w:sz w:val="21"/>
                <w:szCs w:val="21"/>
              </w:rPr>
            </w:pPr>
          </w:p>
        </w:tc>
        <w:tc>
          <w:tcPr>
            <w:tcW w:w="1417" w:type="dxa"/>
            <w:vAlign w:val="center"/>
          </w:tcPr>
          <w:p>
            <w:pPr>
              <w:snapToGrid w:val="0"/>
              <w:ind w:firstLine="0" w:firstLineChars="0"/>
              <w:jc w:val="center"/>
              <w:rPr>
                <w:rFonts w:ascii="仿宋" w:hAnsi="仿宋" w:eastAsia="仿宋"/>
                <w:sz w:val="21"/>
                <w:szCs w:val="21"/>
              </w:rPr>
            </w:pPr>
          </w:p>
        </w:tc>
        <w:tc>
          <w:tcPr>
            <w:tcW w:w="1276" w:type="dxa"/>
            <w:vAlign w:val="center"/>
          </w:tcPr>
          <w:p>
            <w:pPr>
              <w:snapToGrid w:val="0"/>
              <w:ind w:firstLine="0" w:firstLineChars="0"/>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696"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五</w:t>
            </w:r>
          </w:p>
        </w:tc>
        <w:tc>
          <w:tcPr>
            <w:tcW w:w="993"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20</w:t>
            </w:r>
          </w:p>
        </w:tc>
        <w:tc>
          <w:tcPr>
            <w:tcW w:w="850" w:type="dxa"/>
            <w:vAlign w:val="center"/>
          </w:tcPr>
          <w:p>
            <w:pPr>
              <w:snapToGrid w:val="0"/>
              <w:ind w:firstLine="0" w:firstLineChars="0"/>
              <w:jc w:val="center"/>
              <w:rPr>
                <w:rFonts w:ascii="仿宋" w:hAnsi="仿宋" w:eastAsia="仿宋"/>
                <w:sz w:val="21"/>
                <w:szCs w:val="21"/>
              </w:rPr>
            </w:pPr>
          </w:p>
        </w:tc>
        <w:tc>
          <w:tcPr>
            <w:tcW w:w="3737" w:type="dxa"/>
            <w:vAlign w:val="center"/>
          </w:tcPr>
          <w:p>
            <w:pPr>
              <w:snapToGrid w:val="0"/>
              <w:ind w:firstLine="0" w:firstLineChars="0"/>
              <w:rPr>
                <w:rFonts w:ascii="仿宋" w:hAnsi="仿宋" w:eastAsia="仿宋"/>
                <w:sz w:val="21"/>
                <w:szCs w:val="21"/>
              </w:rPr>
            </w:pPr>
          </w:p>
        </w:tc>
        <w:tc>
          <w:tcPr>
            <w:tcW w:w="1417" w:type="dxa"/>
            <w:vAlign w:val="center"/>
          </w:tcPr>
          <w:p>
            <w:pPr>
              <w:snapToGrid w:val="0"/>
              <w:ind w:firstLine="0" w:firstLineChars="0"/>
              <w:jc w:val="center"/>
              <w:rPr>
                <w:rFonts w:ascii="仿宋" w:hAnsi="仿宋" w:eastAsia="仿宋"/>
                <w:sz w:val="21"/>
                <w:szCs w:val="21"/>
              </w:rPr>
            </w:pPr>
          </w:p>
        </w:tc>
        <w:tc>
          <w:tcPr>
            <w:tcW w:w="1276" w:type="dxa"/>
            <w:vAlign w:val="center"/>
          </w:tcPr>
          <w:p>
            <w:pPr>
              <w:snapToGrid w:val="0"/>
              <w:ind w:firstLine="0" w:firstLineChars="0"/>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96"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六</w:t>
            </w:r>
          </w:p>
        </w:tc>
        <w:tc>
          <w:tcPr>
            <w:tcW w:w="993"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20</w:t>
            </w:r>
          </w:p>
        </w:tc>
        <w:tc>
          <w:tcPr>
            <w:tcW w:w="850" w:type="dxa"/>
            <w:vAlign w:val="center"/>
          </w:tcPr>
          <w:p>
            <w:pPr>
              <w:snapToGrid w:val="0"/>
              <w:ind w:firstLine="0" w:firstLineChars="0"/>
              <w:jc w:val="center"/>
              <w:rPr>
                <w:rFonts w:ascii="仿宋" w:hAnsi="仿宋" w:eastAsia="仿宋"/>
                <w:sz w:val="21"/>
                <w:szCs w:val="21"/>
              </w:rPr>
            </w:pPr>
          </w:p>
        </w:tc>
        <w:tc>
          <w:tcPr>
            <w:tcW w:w="3737" w:type="dxa"/>
            <w:vAlign w:val="center"/>
          </w:tcPr>
          <w:p>
            <w:pPr>
              <w:snapToGrid w:val="0"/>
              <w:ind w:firstLine="0" w:firstLineChars="0"/>
              <w:rPr>
                <w:rFonts w:ascii="仿宋" w:hAnsi="仿宋" w:eastAsia="仿宋"/>
                <w:sz w:val="21"/>
                <w:szCs w:val="21"/>
              </w:rPr>
            </w:pPr>
          </w:p>
        </w:tc>
        <w:tc>
          <w:tcPr>
            <w:tcW w:w="1417" w:type="dxa"/>
            <w:vAlign w:val="center"/>
          </w:tcPr>
          <w:p>
            <w:pPr>
              <w:snapToGrid w:val="0"/>
              <w:ind w:firstLine="0" w:firstLineChars="0"/>
              <w:jc w:val="center"/>
              <w:rPr>
                <w:rFonts w:ascii="仿宋" w:hAnsi="仿宋" w:eastAsia="仿宋"/>
                <w:sz w:val="21"/>
                <w:szCs w:val="21"/>
              </w:rPr>
            </w:pPr>
          </w:p>
        </w:tc>
        <w:tc>
          <w:tcPr>
            <w:tcW w:w="1276" w:type="dxa"/>
            <w:vAlign w:val="center"/>
          </w:tcPr>
          <w:p>
            <w:pPr>
              <w:snapToGrid w:val="0"/>
              <w:ind w:firstLine="0" w:firstLineChars="0"/>
              <w:jc w:val="center"/>
              <w:rPr>
                <w:rFonts w:ascii="仿宋" w:hAnsi="仿宋" w:eastAsia="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696"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总计</w:t>
            </w:r>
          </w:p>
        </w:tc>
        <w:tc>
          <w:tcPr>
            <w:tcW w:w="993" w:type="dxa"/>
            <w:vAlign w:val="center"/>
          </w:tcPr>
          <w:p>
            <w:pPr>
              <w:snapToGrid w:val="0"/>
              <w:ind w:firstLine="0" w:firstLineChars="0"/>
              <w:jc w:val="center"/>
              <w:rPr>
                <w:rFonts w:ascii="仿宋" w:hAnsi="仿宋" w:eastAsia="仿宋"/>
                <w:sz w:val="21"/>
                <w:szCs w:val="21"/>
              </w:rPr>
            </w:pPr>
            <w:r>
              <w:rPr>
                <w:rFonts w:hint="eastAsia" w:ascii="仿宋" w:hAnsi="仿宋" w:eastAsia="仿宋"/>
                <w:sz w:val="21"/>
                <w:szCs w:val="21"/>
              </w:rPr>
              <w:t>120</w:t>
            </w:r>
          </w:p>
        </w:tc>
        <w:tc>
          <w:tcPr>
            <w:tcW w:w="850" w:type="dxa"/>
            <w:vAlign w:val="center"/>
          </w:tcPr>
          <w:p>
            <w:pPr>
              <w:snapToGrid w:val="0"/>
              <w:ind w:firstLine="0" w:firstLineChars="0"/>
              <w:jc w:val="center"/>
              <w:rPr>
                <w:rFonts w:ascii="仿宋" w:hAnsi="仿宋" w:eastAsia="仿宋"/>
                <w:sz w:val="21"/>
                <w:szCs w:val="21"/>
              </w:rPr>
            </w:pPr>
          </w:p>
        </w:tc>
        <w:tc>
          <w:tcPr>
            <w:tcW w:w="3737" w:type="dxa"/>
            <w:vAlign w:val="center"/>
          </w:tcPr>
          <w:p>
            <w:pPr>
              <w:snapToGrid w:val="0"/>
              <w:ind w:firstLine="0" w:firstLineChars="0"/>
              <w:rPr>
                <w:rFonts w:ascii="仿宋" w:hAnsi="仿宋" w:eastAsia="仿宋"/>
                <w:sz w:val="21"/>
                <w:szCs w:val="21"/>
              </w:rPr>
            </w:pPr>
          </w:p>
        </w:tc>
        <w:tc>
          <w:tcPr>
            <w:tcW w:w="1417" w:type="dxa"/>
            <w:vAlign w:val="center"/>
          </w:tcPr>
          <w:p>
            <w:pPr>
              <w:snapToGrid w:val="0"/>
              <w:ind w:firstLine="0" w:firstLineChars="0"/>
              <w:jc w:val="center"/>
              <w:rPr>
                <w:rFonts w:ascii="仿宋" w:hAnsi="仿宋" w:eastAsia="仿宋"/>
                <w:sz w:val="21"/>
                <w:szCs w:val="21"/>
              </w:rPr>
            </w:pPr>
          </w:p>
        </w:tc>
        <w:tc>
          <w:tcPr>
            <w:tcW w:w="1276" w:type="dxa"/>
            <w:vAlign w:val="center"/>
          </w:tcPr>
          <w:p>
            <w:pPr>
              <w:snapToGrid w:val="0"/>
              <w:ind w:firstLine="0" w:firstLineChars="0"/>
              <w:jc w:val="center"/>
              <w:rPr>
                <w:rFonts w:ascii="仿宋" w:hAnsi="仿宋" w:eastAsia="仿宋"/>
                <w:sz w:val="21"/>
                <w:szCs w:val="21"/>
              </w:rPr>
            </w:pPr>
          </w:p>
        </w:tc>
      </w:tr>
    </w:tbl>
    <w:p>
      <w:pPr>
        <w:spacing w:line="400" w:lineRule="exact"/>
        <w:ind w:firstLine="360"/>
        <w:rPr>
          <w:rFonts w:ascii="宋体" w:hAnsi="宋体" w:cs="仿宋"/>
          <w:sz w:val="18"/>
          <w:szCs w:val="18"/>
        </w:rPr>
      </w:pPr>
      <w:r>
        <w:rPr>
          <w:rFonts w:hint="eastAsia" w:ascii="宋体" w:hAnsi="宋体" w:cs="仿宋"/>
          <w:sz w:val="18"/>
          <w:szCs w:val="18"/>
        </w:rPr>
        <w:t>注：鼓励学校加强实践性教学，学时安排达到总学时的50%。</w:t>
      </w:r>
    </w:p>
    <w:p>
      <w:pPr>
        <w:spacing w:line="400" w:lineRule="exact"/>
        <w:ind w:firstLine="360"/>
        <w:rPr>
          <w:rFonts w:ascii="宋体" w:hAnsi="宋体" w:cs="仿宋"/>
          <w:sz w:val="18"/>
          <w:szCs w:val="18"/>
        </w:rPr>
      </w:pPr>
    </w:p>
    <w:p>
      <w:pPr>
        <w:ind w:firstLine="0" w:firstLineChars="0"/>
        <w:rPr>
          <w:rFonts w:ascii="仿宋_GB2312" w:hAnsi="仿宋_GB2312" w:cs="仿宋_GB2312"/>
        </w:rPr>
        <w:sectPr>
          <w:headerReference r:id="rId7" w:type="first"/>
          <w:footerReference r:id="rId10" w:type="first"/>
          <w:headerReference r:id="rId5" w:type="default"/>
          <w:footerReference r:id="rId8" w:type="default"/>
          <w:headerReference r:id="rId6" w:type="even"/>
          <w:footerReference r:id="rId9" w:type="even"/>
          <w:pgSz w:w="11907" w:h="16840"/>
          <w:pgMar w:top="1440" w:right="1797" w:bottom="1440" w:left="1797" w:header="851" w:footer="992" w:gutter="0"/>
          <w:pgBorders>
            <w:top w:val="none" w:sz="0" w:space="0"/>
            <w:left w:val="none" w:sz="0" w:space="0"/>
            <w:bottom w:val="none" w:sz="0" w:space="0"/>
            <w:right w:val="none" w:sz="0" w:space="0"/>
          </w:pgBorders>
          <w:cols w:space="0" w:num="1"/>
          <w:docGrid w:type="lines" w:linePitch="332" w:charSpace="0"/>
        </w:sectPr>
      </w:pPr>
      <w:r>
        <w:rPr>
          <w:rFonts w:hint="eastAsia" w:ascii="黑体" w:hAnsi="黑体" w:eastAsia="黑体" w:cs="黑体"/>
        </w:rPr>
        <w:t xml:space="preserve">（二）教学进程安排表 </w:t>
      </w:r>
      <w:r>
        <w:rPr>
          <w:rFonts w:ascii="仿宋_GB2312" w:hAnsi="仿宋_GB2312" w:cs="仿宋_GB2312"/>
        </w:rPr>
        <w:br w:type="page"/>
      </w:r>
    </w:p>
    <w:p>
      <w:pPr>
        <w:ind w:firstLine="482"/>
        <w:jc w:val="center"/>
        <w:rPr>
          <w:rFonts w:ascii="仿宋" w:hAnsi="仿宋" w:eastAsia="仿宋" w:cs="宋体"/>
          <w:b/>
          <w:kern w:val="0"/>
        </w:rPr>
      </w:pPr>
      <w:r>
        <w:rPr>
          <w:rFonts w:hint="eastAsia" w:ascii="仿宋" w:hAnsi="仿宋" w:eastAsia="仿宋" w:cs="宋体"/>
          <w:b/>
          <w:kern w:val="0"/>
        </w:rPr>
        <w:t>三年制中等职业教育******专业教学时间安排表</w:t>
      </w:r>
    </w:p>
    <w:tbl>
      <w:tblPr>
        <w:tblStyle w:val="19"/>
        <w:tblW w:w="15578" w:type="dxa"/>
        <w:tblInd w:w="0" w:type="dxa"/>
        <w:tblLayout w:type="fixed"/>
        <w:tblCellMar>
          <w:top w:w="15" w:type="dxa"/>
          <w:left w:w="15" w:type="dxa"/>
          <w:bottom w:w="15" w:type="dxa"/>
          <w:right w:w="15" w:type="dxa"/>
        </w:tblCellMar>
      </w:tblPr>
      <w:tblGrid>
        <w:gridCol w:w="466"/>
        <w:gridCol w:w="629"/>
        <w:gridCol w:w="605"/>
        <w:gridCol w:w="1034"/>
        <w:gridCol w:w="43"/>
        <w:gridCol w:w="1774"/>
        <w:gridCol w:w="532"/>
        <w:gridCol w:w="464"/>
        <w:gridCol w:w="983"/>
        <w:gridCol w:w="984"/>
        <w:gridCol w:w="983"/>
        <w:gridCol w:w="983"/>
        <w:gridCol w:w="983"/>
        <w:gridCol w:w="984"/>
        <w:gridCol w:w="983"/>
        <w:gridCol w:w="984"/>
        <w:gridCol w:w="541"/>
        <w:gridCol w:w="541"/>
        <w:gridCol w:w="541"/>
        <w:gridCol w:w="541"/>
      </w:tblGrid>
      <w:tr>
        <w:tblPrEx>
          <w:tblCellMar>
            <w:top w:w="15" w:type="dxa"/>
            <w:left w:w="15" w:type="dxa"/>
            <w:bottom w:w="15" w:type="dxa"/>
            <w:right w:w="15" w:type="dxa"/>
          </w:tblCellMar>
        </w:tblPrEx>
        <w:trPr>
          <w:gridAfter w:val="4"/>
          <w:wAfter w:w="2164" w:type="dxa"/>
          <w:trHeight w:val="286" w:hRule="atLeast"/>
        </w:trPr>
        <w:tc>
          <w:tcPr>
            <w:tcW w:w="1095" w:type="dxa"/>
            <w:gridSpan w:val="2"/>
            <w:vMerge w:val="restart"/>
            <w:tcBorders>
              <w:top w:val="single" w:color="000000" w:sz="12" w:space="0"/>
              <w:left w:val="single" w:color="000000" w:sz="12" w:space="0"/>
              <w:bottom w:val="single" w:color="000000" w:sz="4" w:space="0"/>
              <w:right w:val="single" w:color="auto"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课程类别</w:t>
            </w:r>
          </w:p>
        </w:tc>
        <w:tc>
          <w:tcPr>
            <w:tcW w:w="605" w:type="dxa"/>
            <w:vMerge w:val="restart"/>
            <w:tcBorders>
              <w:top w:val="single" w:color="000000" w:sz="12" w:space="0"/>
              <w:left w:val="single" w:color="auto"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sz w:val="18"/>
                <w:szCs w:val="18"/>
              </w:rPr>
              <w:t>课程</w:t>
            </w:r>
          </w:p>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sz w:val="18"/>
                <w:szCs w:val="18"/>
              </w:rPr>
              <w:t>性质</w:t>
            </w:r>
          </w:p>
        </w:tc>
        <w:tc>
          <w:tcPr>
            <w:tcW w:w="1034" w:type="dxa"/>
            <w:vMerge w:val="restart"/>
            <w:tcBorders>
              <w:top w:val="single" w:color="000000" w:sz="12" w:space="0"/>
              <w:left w:val="single" w:color="000000" w:sz="4" w:space="0"/>
              <w:bottom w:val="single" w:color="000000" w:sz="4" w:space="0"/>
              <w:right w:val="single" w:color="000000" w:sz="4" w:space="0"/>
            </w:tcBorders>
            <w:textDirection w:val="tbRlV"/>
            <w:vAlign w:val="center"/>
          </w:tcPr>
          <w:p>
            <w:pPr>
              <w:widowControl/>
              <w:spacing w:line="240" w:lineRule="auto"/>
              <w:ind w:firstLine="0" w:firstLineChars="0"/>
              <w:jc w:val="center"/>
              <w:textAlignment w:val="center"/>
              <w:rPr>
                <w:rFonts w:ascii="宋体" w:hAnsi="宋体" w:eastAsia="宋体" w:cs="宋体"/>
                <w:b/>
                <w:color w:val="000000"/>
                <w:kern w:val="0"/>
                <w:sz w:val="18"/>
                <w:szCs w:val="18"/>
                <w:lang w:bidi="ar"/>
              </w:rPr>
            </w:pPr>
            <w:r>
              <w:rPr>
                <w:rFonts w:hint="eastAsia" w:ascii="宋体" w:hAnsi="宋体" w:eastAsia="宋体" w:cs="宋体"/>
                <w:b/>
                <w:color w:val="000000"/>
                <w:kern w:val="0"/>
                <w:sz w:val="18"/>
                <w:szCs w:val="18"/>
                <w:lang w:bidi="ar"/>
              </w:rPr>
              <w:t>课程号</w:t>
            </w:r>
          </w:p>
        </w:tc>
        <w:tc>
          <w:tcPr>
            <w:tcW w:w="1817" w:type="dxa"/>
            <w:gridSpan w:val="2"/>
            <w:vMerge w:val="restart"/>
            <w:tcBorders>
              <w:top w:val="single" w:color="000000" w:sz="12"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kern w:val="0"/>
                <w:sz w:val="18"/>
                <w:szCs w:val="18"/>
                <w:lang w:bidi="ar"/>
              </w:rPr>
            </w:pPr>
            <w:r>
              <w:rPr>
                <w:rFonts w:hint="eastAsia" w:ascii="宋体" w:hAnsi="宋体" w:eastAsia="宋体" w:cs="宋体"/>
                <w:b/>
                <w:color w:val="000000"/>
                <w:kern w:val="0"/>
                <w:sz w:val="18"/>
                <w:szCs w:val="18"/>
                <w:lang w:bidi="ar"/>
              </w:rPr>
              <w:t>课程名称</w:t>
            </w:r>
          </w:p>
        </w:tc>
        <w:tc>
          <w:tcPr>
            <w:tcW w:w="532" w:type="dxa"/>
            <w:vMerge w:val="restart"/>
            <w:tcBorders>
              <w:top w:val="single" w:color="000000" w:sz="12" w:space="0"/>
              <w:left w:val="single" w:color="000000" w:sz="4" w:space="0"/>
              <w:bottom w:val="single" w:color="000000" w:sz="4" w:space="0"/>
              <w:right w:val="single" w:color="000000" w:sz="4" w:space="0"/>
            </w:tcBorders>
            <w:textDirection w:val="tbRlV"/>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课时</w:t>
            </w:r>
          </w:p>
        </w:tc>
        <w:tc>
          <w:tcPr>
            <w:tcW w:w="464" w:type="dxa"/>
            <w:vMerge w:val="restart"/>
            <w:tcBorders>
              <w:top w:val="single" w:color="000000" w:sz="12" w:space="0"/>
              <w:left w:val="single" w:color="000000" w:sz="4" w:space="0"/>
              <w:bottom w:val="single" w:color="000000" w:sz="4" w:space="0"/>
              <w:right w:val="single" w:color="000000" w:sz="4" w:space="0"/>
            </w:tcBorders>
            <w:textDirection w:val="tbRlV"/>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学分</w:t>
            </w:r>
          </w:p>
        </w:tc>
        <w:tc>
          <w:tcPr>
            <w:tcW w:w="5900" w:type="dxa"/>
            <w:gridSpan w:val="6"/>
            <w:tcBorders>
              <w:top w:val="single" w:color="000000" w:sz="12"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周课时及教学周安排</w:t>
            </w:r>
          </w:p>
        </w:tc>
        <w:tc>
          <w:tcPr>
            <w:tcW w:w="1967" w:type="dxa"/>
            <w:gridSpan w:val="2"/>
            <w:vMerge w:val="restart"/>
            <w:tcBorders>
              <w:top w:val="single" w:color="000000" w:sz="12"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考核方式</w:t>
            </w:r>
          </w:p>
        </w:tc>
      </w:tr>
      <w:tr>
        <w:tblPrEx>
          <w:tblCellMar>
            <w:top w:w="15" w:type="dxa"/>
            <w:left w:w="15" w:type="dxa"/>
            <w:bottom w:w="15" w:type="dxa"/>
            <w:right w:w="15" w:type="dxa"/>
          </w:tblCellMar>
        </w:tblPrEx>
        <w:trPr>
          <w:gridAfter w:val="4"/>
          <w:wAfter w:w="2164" w:type="dxa"/>
          <w:trHeight w:val="286" w:hRule="atLeast"/>
        </w:trPr>
        <w:tc>
          <w:tcPr>
            <w:tcW w:w="1095" w:type="dxa"/>
            <w:gridSpan w:val="2"/>
            <w:vMerge w:val="continue"/>
            <w:tcBorders>
              <w:top w:val="single" w:color="000000" w:sz="12" w:space="0"/>
              <w:left w:val="single" w:color="000000" w:sz="12" w:space="0"/>
              <w:bottom w:val="single" w:color="000000" w:sz="4" w:space="0"/>
              <w:right w:val="single" w:color="auto" w:sz="4" w:space="0"/>
            </w:tcBorders>
            <w:vAlign w:val="center"/>
          </w:tcPr>
          <w:p>
            <w:pPr>
              <w:spacing w:line="240" w:lineRule="auto"/>
              <w:ind w:firstLine="0" w:firstLineChars="0"/>
              <w:jc w:val="center"/>
              <w:rPr>
                <w:rFonts w:ascii="宋体" w:hAnsi="宋体" w:eastAsia="宋体" w:cs="宋体"/>
                <w:b/>
                <w:color w:val="000000"/>
                <w:sz w:val="18"/>
                <w:szCs w:val="18"/>
              </w:rPr>
            </w:pPr>
          </w:p>
        </w:tc>
        <w:tc>
          <w:tcPr>
            <w:tcW w:w="605" w:type="dxa"/>
            <w:vMerge w:val="continue"/>
            <w:tcBorders>
              <w:top w:val="single" w:color="000000" w:sz="12" w:space="0"/>
              <w:left w:val="single" w:color="auto"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b/>
                <w:color w:val="000000"/>
                <w:sz w:val="18"/>
                <w:szCs w:val="18"/>
              </w:rPr>
            </w:pPr>
          </w:p>
        </w:tc>
        <w:tc>
          <w:tcPr>
            <w:tcW w:w="1034" w:type="dxa"/>
            <w:vMerge w:val="continue"/>
            <w:tcBorders>
              <w:top w:val="single" w:color="000000" w:sz="12" w:space="0"/>
              <w:left w:val="single" w:color="000000" w:sz="4"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b/>
                <w:color w:val="000000"/>
                <w:sz w:val="18"/>
                <w:szCs w:val="18"/>
              </w:rPr>
            </w:pPr>
          </w:p>
        </w:tc>
        <w:tc>
          <w:tcPr>
            <w:tcW w:w="1817" w:type="dxa"/>
            <w:gridSpan w:val="2"/>
            <w:vMerge w:val="continue"/>
            <w:tcBorders>
              <w:top w:val="single" w:color="000000" w:sz="12"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b/>
                <w:color w:val="000000"/>
                <w:sz w:val="18"/>
                <w:szCs w:val="18"/>
              </w:rPr>
            </w:pPr>
          </w:p>
        </w:tc>
        <w:tc>
          <w:tcPr>
            <w:tcW w:w="532" w:type="dxa"/>
            <w:vMerge w:val="continue"/>
            <w:tcBorders>
              <w:top w:val="single" w:color="000000" w:sz="12" w:space="0"/>
              <w:left w:val="single" w:color="000000" w:sz="4"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b/>
                <w:color w:val="000000"/>
                <w:sz w:val="18"/>
                <w:szCs w:val="18"/>
              </w:rPr>
            </w:pPr>
          </w:p>
        </w:tc>
        <w:tc>
          <w:tcPr>
            <w:tcW w:w="464" w:type="dxa"/>
            <w:vMerge w:val="continue"/>
            <w:tcBorders>
              <w:top w:val="single" w:color="000000" w:sz="12" w:space="0"/>
              <w:left w:val="single" w:color="000000" w:sz="4"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b/>
                <w:color w:val="000000"/>
                <w:sz w:val="18"/>
                <w:szCs w:val="18"/>
              </w:rPr>
            </w:pPr>
          </w:p>
        </w:tc>
        <w:tc>
          <w:tcPr>
            <w:tcW w:w="196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第1学年</w:t>
            </w:r>
          </w:p>
        </w:tc>
        <w:tc>
          <w:tcPr>
            <w:tcW w:w="196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第2学年</w:t>
            </w:r>
          </w:p>
        </w:tc>
        <w:tc>
          <w:tcPr>
            <w:tcW w:w="196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第3学年</w:t>
            </w:r>
          </w:p>
        </w:tc>
        <w:tc>
          <w:tcPr>
            <w:tcW w:w="1967" w:type="dxa"/>
            <w:gridSpan w:val="2"/>
            <w:vMerge w:val="continue"/>
            <w:tcBorders>
              <w:top w:val="single" w:color="000000" w:sz="12"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b/>
                <w:color w:val="000000"/>
                <w:sz w:val="18"/>
                <w:szCs w:val="18"/>
              </w:rPr>
            </w:pPr>
          </w:p>
        </w:tc>
      </w:tr>
      <w:tr>
        <w:tblPrEx>
          <w:tblCellMar>
            <w:top w:w="15" w:type="dxa"/>
            <w:left w:w="15" w:type="dxa"/>
            <w:bottom w:w="15" w:type="dxa"/>
            <w:right w:w="15" w:type="dxa"/>
          </w:tblCellMar>
        </w:tblPrEx>
        <w:trPr>
          <w:gridAfter w:val="4"/>
          <w:wAfter w:w="2164" w:type="dxa"/>
          <w:trHeight w:val="209" w:hRule="atLeast"/>
        </w:trPr>
        <w:tc>
          <w:tcPr>
            <w:tcW w:w="1095" w:type="dxa"/>
            <w:gridSpan w:val="2"/>
            <w:vMerge w:val="continue"/>
            <w:tcBorders>
              <w:top w:val="single" w:color="000000" w:sz="12" w:space="0"/>
              <w:left w:val="single" w:color="000000" w:sz="12" w:space="0"/>
              <w:bottom w:val="single" w:color="000000" w:sz="4" w:space="0"/>
              <w:right w:val="single" w:color="auto" w:sz="4" w:space="0"/>
            </w:tcBorders>
            <w:vAlign w:val="center"/>
          </w:tcPr>
          <w:p>
            <w:pPr>
              <w:spacing w:line="240" w:lineRule="auto"/>
              <w:ind w:firstLine="0" w:firstLineChars="0"/>
              <w:jc w:val="center"/>
              <w:rPr>
                <w:rFonts w:ascii="宋体" w:hAnsi="宋体" w:eastAsia="宋体" w:cs="宋体"/>
                <w:b/>
                <w:color w:val="000000"/>
                <w:sz w:val="18"/>
                <w:szCs w:val="18"/>
              </w:rPr>
            </w:pPr>
          </w:p>
        </w:tc>
        <w:tc>
          <w:tcPr>
            <w:tcW w:w="605" w:type="dxa"/>
            <w:vMerge w:val="continue"/>
            <w:tcBorders>
              <w:top w:val="single" w:color="000000" w:sz="12" w:space="0"/>
              <w:left w:val="single" w:color="auto"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b/>
                <w:color w:val="000000"/>
                <w:sz w:val="18"/>
                <w:szCs w:val="18"/>
              </w:rPr>
            </w:pPr>
          </w:p>
        </w:tc>
        <w:tc>
          <w:tcPr>
            <w:tcW w:w="1034" w:type="dxa"/>
            <w:vMerge w:val="continue"/>
            <w:tcBorders>
              <w:top w:val="single" w:color="000000" w:sz="12" w:space="0"/>
              <w:left w:val="single" w:color="000000" w:sz="4"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b/>
                <w:color w:val="000000"/>
                <w:sz w:val="18"/>
                <w:szCs w:val="18"/>
              </w:rPr>
            </w:pPr>
          </w:p>
        </w:tc>
        <w:tc>
          <w:tcPr>
            <w:tcW w:w="1817" w:type="dxa"/>
            <w:gridSpan w:val="2"/>
            <w:vMerge w:val="continue"/>
            <w:tcBorders>
              <w:top w:val="single" w:color="000000" w:sz="12"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b/>
                <w:color w:val="000000"/>
                <w:sz w:val="18"/>
                <w:szCs w:val="18"/>
              </w:rPr>
            </w:pPr>
          </w:p>
        </w:tc>
        <w:tc>
          <w:tcPr>
            <w:tcW w:w="532" w:type="dxa"/>
            <w:vMerge w:val="continue"/>
            <w:tcBorders>
              <w:top w:val="single" w:color="000000" w:sz="12" w:space="0"/>
              <w:left w:val="single" w:color="000000" w:sz="4"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b/>
                <w:color w:val="000000"/>
                <w:sz w:val="18"/>
                <w:szCs w:val="18"/>
              </w:rPr>
            </w:pPr>
          </w:p>
        </w:tc>
        <w:tc>
          <w:tcPr>
            <w:tcW w:w="464" w:type="dxa"/>
            <w:vMerge w:val="continue"/>
            <w:tcBorders>
              <w:top w:val="single" w:color="000000" w:sz="12" w:space="0"/>
              <w:left w:val="single" w:color="000000" w:sz="4"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一</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二</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三</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四</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五</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六</w:t>
            </w:r>
          </w:p>
        </w:tc>
        <w:tc>
          <w:tcPr>
            <w:tcW w:w="1967" w:type="dxa"/>
            <w:gridSpan w:val="2"/>
            <w:vMerge w:val="continue"/>
            <w:tcBorders>
              <w:top w:val="single" w:color="000000" w:sz="12"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b/>
                <w:color w:val="000000"/>
                <w:sz w:val="18"/>
                <w:szCs w:val="18"/>
              </w:rPr>
            </w:pPr>
          </w:p>
        </w:tc>
      </w:tr>
      <w:tr>
        <w:tblPrEx>
          <w:tblCellMar>
            <w:top w:w="15" w:type="dxa"/>
            <w:left w:w="15" w:type="dxa"/>
            <w:bottom w:w="15" w:type="dxa"/>
            <w:right w:w="15" w:type="dxa"/>
          </w:tblCellMar>
        </w:tblPrEx>
        <w:trPr>
          <w:gridAfter w:val="4"/>
          <w:wAfter w:w="2164" w:type="dxa"/>
          <w:trHeight w:val="269" w:hRule="atLeast"/>
        </w:trPr>
        <w:tc>
          <w:tcPr>
            <w:tcW w:w="1095" w:type="dxa"/>
            <w:gridSpan w:val="2"/>
            <w:vMerge w:val="continue"/>
            <w:tcBorders>
              <w:top w:val="single" w:color="000000" w:sz="12" w:space="0"/>
              <w:left w:val="single" w:color="000000" w:sz="12" w:space="0"/>
              <w:bottom w:val="single" w:color="000000" w:sz="4" w:space="0"/>
              <w:right w:val="single" w:color="auto" w:sz="4" w:space="0"/>
            </w:tcBorders>
            <w:vAlign w:val="center"/>
          </w:tcPr>
          <w:p>
            <w:pPr>
              <w:spacing w:line="240" w:lineRule="auto"/>
              <w:ind w:firstLine="0" w:firstLineChars="0"/>
              <w:jc w:val="center"/>
              <w:rPr>
                <w:rFonts w:ascii="宋体" w:hAnsi="宋体" w:eastAsia="宋体" w:cs="宋体"/>
                <w:b/>
                <w:color w:val="000000"/>
                <w:sz w:val="18"/>
                <w:szCs w:val="18"/>
              </w:rPr>
            </w:pPr>
          </w:p>
        </w:tc>
        <w:tc>
          <w:tcPr>
            <w:tcW w:w="605" w:type="dxa"/>
            <w:vMerge w:val="continue"/>
            <w:tcBorders>
              <w:top w:val="single" w:color="000000" w:sz="12" w:space="0"/>
              <w:left w:val="single" w:color="auto"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b/>
                <w:color w:val="000000"/>
                <w:sz w:val="18"/>
                <w:szCs w:val="18"/>
              </w:rPr>
            </w:pPr>
          </w:p>
        </w:tc>
        <w:tc>
          <w:tcPr>
            <w:tcW w:w="1034" w:type="dxa"/>
            <w:vMerge w:val="continue"/>
            <w:tcBorders>
              <w:top w:val="single" w:color="000000" w:sz="12" w:space="0"/>
              <w:left w:val="single" w:color="000000" w:sz="4"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b/>
                <w:color w:val="000000"/>
                <w:sz w:val="18"/>
                <w:szCs w:val="18"/>
              </w:rPr>
            </w:pPr>
          </w:p>
        </w:tc>
        <w:tc>
          <w:tcPr>
            <w:tcW w:w="1817" w:type="dxa"/>
            <w:gridSpan w:val="2"/>
            <w:vMerge w:val="continue"/>
            <w:tcBorders>
              <w:top w:val="single" w:color="000000" w:sz="12"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b/>
                <w:color w:val="000000"/>
                <w:sz w:val="18"/>
                <w:szCs w:val="18"/>
              </w:rPr>
            </w:pPr>
          </w:p>
        </w:tc>
        <w:tc>
          <w:tcPr>
            <w:tcW w:w="532" w:type="dxa"/>
            <w:vMerge w:val="continue"/>
            <w:tcBorders>
              <w:top w:val="single" w:color="000000" w:sz="12" w:space="0"/>
              <w:left w:val="single" w:color="000000" w:sz="4"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b/>
                <w:color w:val="000000"/>
                <w:sz w:val="18"/>
                <w:szCs w:val="18"/>
              </w:rPr>
            </w:pPr>
          </w:p>
        </w:tc>
        <w:tc>
          <w:tcPr>
            <w:tcW w:w="464" w:type="dxa"/>
            <w:vMerge w:val="continue"/>
            <w:tcBorders>
              <w:top w:val="single" w:color="000000" w:sz="12" w:space="0"/>
              <w:left w:val="single" w:color="000000" w:sz="4"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考试</w:t>
            </w: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考查</w:t>
            </w:r>
          </w:p>
        </w:tc>
      </w:tr>
      <w:tr>
        <w:tblPrEx>
          <w:tblCellMar>
            <w:top w:w="15" w:type="dxa"/>
            <w:left w:w="15" w:type="dxa"/>
            <w:bottom w:w="15" w:type="dxa"/>
            <w:right w:w="15" w:type="dxa"/>
          </w:tblCellMar>
        </w:tblPrEx>
        <w:trPr>
          <w:gridAfter w:val="4"/>
          <w:wAfter w:w="2164" w:type="dxa"/>
          <w:trHeight w:val="286" w:hRule="atLeast"/>
        </w:trPr>
        <w:tc>
          <w:tcPr>
            <w:tcW w:w="466" w:type="dxa"/>
            <w:vMerge w:val="restart"/>
            <w:tcBorders>
              <w:top w:val="single" w:color="000000" w:sz="4" w:space="0"/>
              <w:left w:val="single" w:color="000000" w:sz="12" w:space="0"/>
              <w:bottom w:val="single" w:color="000000" w:sz="4" w:space="0"/>
              <w:right w:val="single" w:color="000000" w:sz="4" w:space="0"/>
            </w:tcBorders>
            <w:textDirection w:val="tbRlV"/>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公共基础课程</w:t>
            </w:r>
          </w:p>
        </w:tc>
        <w:tc>
          <w:tcPr>
            <w:tcW w:w="629"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思政课</w:t>
            </w:r>
          </w:p>
        </w:tc>
        <w:tc>
          <w:tcPr>
            <w:tcW w:w="605"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必修课</w:t>
            </w: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eastAsia" w:ascii="宋体" w:hAnsi="宋体" w:eastAsia="宋体" w:cs="宋体"/>
                <w:color w:val="000000"/>
                <w:kern w:val="0"/>
                <w:sz w:val="18"/>
                <w:szCs w:val="18"/>
                <w:lang w:bidi="ar"/>
              </w:rPr>
            </w:pPr>
            <w:r>
              <w:rPr>
                <w:rFonts w:hint="default" w:ascii="宋体" w:hAnsi="宋体" w:eastAsia="宋体" w:cs="宋体"/>
                <w:color w:val="000000"/>
                <w:kern w:val="0"/>
                <w:sz w:val="18"/>
                <w:szCs w:val="18"/>
                <w:lang w:val="en-US" w:eastAsia="zh-CN" w:bidi="ar"/>
              </w:rPr>
              <w:t>ZB00116</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中国特色社会主义</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kern w:val="0"/>
                <w:sz w:val="18"/>
                <w:szCs w:val="18"/>
              </w:rPr>
              <w:t>36</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ascii="宋体" w:hAnsi="宋体" w:eastAsia="宋体" w:cs="宋体"/>
                <w:kern w:val="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kern w:val="0"/>
                <w:sz w:val="18"/>
                <w:szCs w:val="18"/>
                <w:lang w:bidi="ar"/>
              </w:rPr>
              <w:t>√</w:t>
            </w: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eastAsia" w:ascii="宋体" w:hAnsi="宋体" w:eastAsia="宋体" w:cs="宋体"/>
                <w:color w:val="000000"/>
                <w:kern w:val="0"/>
                <w:sz w:val="18"/>
                <w:szCs w:val="18"/>
                <w:lang w:bidi="ar"/>
              </w:rPr>
            </w:pPr>
            <w:r>
              <w:rPr>
                <w:rFonts w:hint="default" w:ascii="宋体" w:hAnsi="宋体" w:eastAsia="宋体" w:cs="宋体"/>
                <w:color w:val="000000"/>
                <w:kern w:val="0"/>
                <w:sz w:val="18"/>
                <w:szCs w:val="18"/>
                <w:lang w:val="en-US" w:eastAsia="zh-CN" w:bidi="ar"/>
              </w:rPr>
              <w:t>ZB00117</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心理健康与职业生涯</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kern w:val="0"/>
                <w:sz w:val="18"/>
                <w:szCs w:val="18"/>
              </w:rPr>
              <w:t>36</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ascii="宋体" w:hAnsi="宋体" w:eastAsia="宋体" w:cs="宋体"/>
                <w:kern w:val="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kern w:val="0"/>
                <w:sz w:val="18"/>
                <w:szCs w:val="18"/>
                <w:lang w:bidi="ar"/>
              </w:rPr>
              <w:t>√</w:t>
            </w: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default" w:ascii="宋体" w:hAnsi="宋体" w:eastAsia="宋体" w:cs="宋体"/>
                <w:color w:val="000000"/>
                <w:kern w:val="0"/>
                <w:sz w:val="18"/>
                <w:szCs w:val="18"/>
                <w:lang w:val="en-US" w:bidi="ar"/>
              </w:rPr>
            </w:pPr>
            <w:r>
              <w:rPr>
                <w:rFonts w:hint="default" w:ascii="宋体" w:hAnsi="宋体" w:eastAsia="宋体" w:cs="宋体"/>
                <w:color w:val="000000"/>
                <w:kern w:val="0"/>
                <w:sz w:val="18"/>
                <w:szCs w:val="18"/>
                <w:lang w:val="en-US" w:eastAsia="zh-CN" w:bidi="ar"/>
              </w:rPr>
              <w:t>ZB001</w:t>
            </w:r>
            <w:r>
              <w:rPr>
                <w:rFonts w:hint="eastAsia" w:ascii="宋体" w:hAnsi="宋体" w:eastAsia="宋体" w:cs="宋体"/>
                <w:color w:val="000000"/>
                <w:kern w:val="0"/>
                <w:sz w:val="18"/>
                <w:szCs w:val="18"/>
                <w:lang w:val="en-US" w:eastAsia="zh-CN" w:bidi="ar"/>
              </w:rPr>
              <w:t>04</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哲学与人生</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kern w:val="0"/>
                <w:sz w:val="18"/>
                <w:szCs w:val="18"/>
              </w:rPr>
              <w:t>36</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ascii="宋体" w:hAnsi="宋体" w:eastAsia="宋体" w:cs="宋体"/>
                <w:kern w:val="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kern w:val="0"/>
                <w:sz w:val="18"/>
                <w:szCs w:val="18"/>
                <w:lang w:bidi="ar"/>
              </w:rPr>
              <w:t>√</w:t>
            </w: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auto" w:sz="4" w:space="0"/>
              <w:right w:val="single" w:color="000000" w:sz="4" w:space="0"/>
            </w:tcBorders>
            <w:vAlign w:val="bottom"/>
          </w:tcPr>
          <w:p>
            <w:pPr>
              <w:widowControl/>
              <w:spacing w:line="240" w:lineRule="auto"/>
              <w:ind w:firstLine="0" w:firstLineChars="0"/>
              <w:jc w:val="center"/>
              <w:textAlignment w:val="center"/>
              <w:rPr>
                <w:rFonts w:hint="eastAsia" w:ascii="宋体" w:hAnsi="宋体" w:eastAsia="宋体" w:cs="宋体"/>
                <w:color w:val="000000"/>
                <w:kern w:val="0"/>
                <w:sz w:val="18"/>
                <w:szCs w:val="18"/>
                <w:lang w:bidi="ar"/>
              </w:rPr>
            </w:pPr>
            <w:r>
              <w:rPr>
                <w:rFonts w:hint="default" w:ascii="宋体" w:hAnsi="宋体" w:eastAsia="宋体" w:cs="宋体"/>
                <w:color w:val="000000"/>
                <w:kern w:val="0"/>
                <w:sz w:val="18"/>
                <w:szCs w:val="18"/>
                <w:lang w:val="en-US" w:eastAsia="zh-CN" w:bidi="ar"/>
              </w:rPr>
              <w:t>ZB00119</w:t>
            </w:r>
          </w:p>
        </w:tc>
        <w:tc>
          <w:tcPr>
            <w:tcW w:w="1817"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职业道德与法治</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kern w:val="0"/>
                <w:sz w:val="18"/>
                <w:szCs w:val="18"/>
                <w:lang w:bidi="ar"/>
              </w:rPr>
            </w:pPr>
            <w:r>
              <w:rPr>
                <w:rFonts w:hint="eastAsia" w:ascii="宋体" w:hAnsi="宋体" w:eastAsia="宋体" w:cs="宋体"/>
                <w:kern w:val="0"/>
                <w:sz w:val="18"/>
                <w:szCs w:val="18"/>
              </w:rPr>
              <w:t>36</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kern w:val="0"/>
                <w:sz w:val="18"/>
                <w:szCs w:val="18"/>
                <w:lang w:bidi="ar"/>
              </w:rPr>
            </w:pPr>
            <w:r>
              <w:rPr>
                <w:rFonts w:ascii="宋体" w:hAnsi="宋体" w:eastAsia="宋体" w:cs="宋体"/>
                <w:kern w:val="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FF0000"/>
                <w:kern w:val="0"/>
                <w:sz w:val="18"/>
                <w:szCs w:val="18"/>
                <w:lang w:bidi="ar"/>
              </w:rPr>
            </w:pPr>
            <w:r>
              <w:rPr>
                <w:rFonts w:hint="eastAsia" w:ascii="宋体" w:hAnsi="宋体" w:eastAsia="宋体" w:cs="宋体"/>
                <w:color w:val="FF0000"/>
                <w:kern w:val="0"/>
                <w:sz w:val="18"/>
                <w:szCs w:val="18"/>
                <w:lang w:bidi="ar"/>
              </w:rPr>
              <w:t>√</w:t>
            </w: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eastAsia" w:ascii="宋体" w:hAnsi="宋体" w:eastAsia="宋体" w:cs="宋体"/>
                <w:color w:val="000000"/>
                <w:kern w:val="0"/>
                <w:sz w:val="18"/>
                <w:szCs w:val="18"/>
                <w:lang w:bidi="ar"/>
              </w:rPr>
            </w:pPr>
            <w:r>
              <w:rPr>
                <w:rFonts w:hint="default" w:ascii="宋体" w:hAnsi="宋体" w:eastAsia="宋体" w:cs="宋体"/>
                <w:color w:val="000000"/>
                <w:kern w:val="0"/>
                <w:sz w:val="18"/>
                <w:szCs w:val="18"/>
                <w:lang w:val="en-US" w:eastAsia="zh-CN" w:bidi="ar"/>
              </w:rPr>
              <w:t>ZB00120</w:t>
            </w:r>
          </w:p>
        </w:tc>
        <w:tc>
          <w:tcPr>
            <w:tcW w:w="1817"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center"/>
              <w:rPr>
                <w:rFonts w:cs="宋体" w:asciiTheme="minorEastAsia" w:hAnsiTheme="minorEastAsia" w:eastAsiaTheme="minorEastAsia"/>
                <w:color w:val="FF0000"/>
                <w:sz w:val="18"/>
                <w:szCs w:val="18"/>
              </w:rPr>
            </w:pPr>
            <w:r>
              <w:rPr>
                <w:rFonts w:hint="eastAsia" w:cs="宋体" w:asciiTheme="minorEastAsia" w:hAnsiTheme="minorEastAsia" w:eastAsiaTheme="minorEastAsia"/>
                <w:color w:val="FF0000"/>
                <w:sz w:val="18"/>
                <w:szCs w:val="18"/>
              </w:rPr>
              <w:t>就业创业创新教育</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36</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FF0000"/>
                <w:kern w:val="0"/>
                <w:sz w:val="18"/>
                <w:szCs w:val="18"/>
                <w:lang w:bidi="ar"/>
              </w:rPr>
            </w:pPr>
            <w:r>
              <w:rPr>
                <w:rFonts w:hint="eastAsia" w:ascii="宋体" w:hAnsi="宋体" w:eastAsia="宋体" w:cs="宋体"/>
                <w:color w:val="FF0000"/>
                <w:kern w:val="0"/>
                <w:sz w:val="18"/>
                <w:szCs w:val="18"/>
                <w:lang w:bidi="ar"/>
              </w:rPr>
              <w:t>√</w:t>
            </w: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kern w:val="0"/>
                <w:sz w:val="18"/>
                <w:szCs w:val="18"/>
                <w:lang w:bidi="ar"/>
              </w:rPr>
            </w:pPr>
            <w:r>
              <w:rPr>
                <w:rFonts w:hint="eastAsia" w:ascii="宋体" w:hAnsi="宋体" w:eastAsia="宋体" w:cs="宋体"/>
                <w:kern w:val="0"/>
                <w:sz w:val="18"/>
                <w:szCs w:val="18"/>
                <w:lang w:bidi="ar"/>
              </w:rPr>
              <w:t>ZB00112</w:t>
            </w:r>
          </w:p>
        </w:tc>
        <w:tc>
          <w:tcPr>
            <w:tcW w:w="1817"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kern w:val="0"/>
                <w:sz w:val="18"/>
                <w:szCs w:val="18"/>
              </w:rPr>
              <w:t>历史</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72-90</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4</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微软雅黑"/>
                <w:color w:val="FF0000"/>
                <w:spacing w:val="-20"/>
                <w:kern w:val="0"/>
                <w:sz w:val="18"/>
                <w:szCs w:val="18"/>
              </w:rPr>
              <w:t>▲</w:t>
            </w:r>
            <w:r>
              <w:rPr>
                <w:rFonts w:hint="eastAsia" w:ascii="宋体" w:hAnsi="宋体" w:eastAsia="宋体" w:cs="宋体"/>
                <w:color w:val="FF0000"/>
                <w:kern w:val="0"/>
                <w:sz w:val="18"/>
                <w:szCs w:val="18"/>
              </w:rPr>
              <w:t>　</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kern w:val="0"/>
                <w:sz w:val="18"/>
                <w:szCs w:val="18"/>
                <w:lang w:bidi="ar"/>
              </w:rPr>
              <w:t>√</w:t>
            </w:r>
          </w:p>
        </w:tc>
      </w:tr>
      <w:tr>
        <w:tblPrEx>
          <w:tblCellMar>
            <w:top w:w="15" w:type="dxa"/>
            <w:left w:w="15" w:type="dxa"/>
            <w:bottom w:w="15" w:type="dxa"/>
            <w:right w:w="15" w:type="dxa"/>
          </w:tblCellMar>
        </w:tblPrEx>
        <w:trPr>
          <w:gridAfter w:val="4"/>
          <w:wAfter w:w="2164" w:type="dxa"/>
          <w:trHeight w:val="364"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sz w:val="18"/>
                <w:szCs w:val="18"/>
              </w:rPr>
              <w:t>限选课</w:t>
            </w: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ZX00101</w:t>
            </w:r>
          </w:p>
        </w:tc>
        <w:tc>
          <w:tcPr>
            <w:tcW w:w="1817"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center"/>
              <w:rPr>
                <w:rFonts w:ascii="宋体" w:hAnsi="宋体" w:eastAsia="宋体" w:cs="宋体"/>
                <w:kern w:val="0"/>
                <w:sz w:val="18"/>
                <w:szCs w:val="18"/>
                <w:lang w:bidi="ar"/>
              </w:rPr>
            </w:pPr>
            <w:r>
              <w:rPr>
                <w:rFonts w:hint="eastAsia" w:ascii="宋体" w:hAnsi="宋体" w:eastAsia="宋体" w:cs="宋体"/>
                <w:kern w:val="0"/>
                <w:sz w:val="18"/>
                <w:szCs w:val="18"/>
              </w:rPr>
              <w:t>中华优秀传统文化</w:t>
            </w:r>
          </w:p>
        </w:tc>
        <w:tc>
          <w:tcPr>
            <w:tcW w:w="532"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36</w:t>
            </w:r>
          </w:p>
        </w:tc>
        <w:tc>
          <w:tcPr>
            <w:tcW w:w="464"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2</w:t>
            </w:r>
          </w:p>
        </w:tc>
        <w:tc>
          <w:tcPr>
            <w:tcW w:w="983"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w:t>
            </w:r>
          </w:p>
        </w:tc>
        <w:tc>
          <w:tcPr>
            <w:tcW w:w="984"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vMerge w:val="restart"/>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vMerge w:val="restart"/>
            <w:tcBorders>
              <w:top w:val="single" w:color="000000" w:sz="4" w:space="0"/>
              <w:left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w:t>
            </w:r>
          </w:p>
        </w:tc>
      </w:tr>
      <w:tr>
        <w:tblPrEx>
          <w:tblCellMar>
            <w:top w:w="15" w:type="dxa"/>
            <w:left w:w="15" w:type="dxa"/>
            <w:bottom w:w="15" w:type="dxa"/>
            <w:right w:w="15" w:type="dxa"/>
          </w:tblCellMar>
        </w:tblPrEx>
        <w:trPr>
          <w:gridAfter w:val="4"/>
          <w:wAfter w:w="2164" w:type="dxa"/>
          <w:trHeight w:val="300"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kern w:val="0"/>
                <w:sz w:val="18"/>
                <w:szCs w:val="18"/>
                <w:lang w:bidi="ar"/>
              </w:rPr>
            </w:pPr>
            <w:r>
              <w:rPr>
                <w:rFonts w:hint="eastAsia" w:ascii="宋体" w:hAnsi="宋体" w:eastAsia="宋体" w:cs="宋体"/>
                <w:kern w:val="0"/>
                <w:sz w:val="18"/>
                <w:szCs w:val="18"/>
                <w:lang w:bidi="ar"/>
              </w:rPr>
              <w:t>ZX00102</w:t>
            </w:r>
          </w:p>
        </w:tc>
        <w:tc>
          <w:tcPr>
            <w:tcW w:w="1817" w:type="dxa"/>
            <w:gridSpan w:val="2"/>
            <w:tcBorders>
              <w:top w:val="single" w:color="auto"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职业素养</w:t>
            </w:r>
          </w:p>
        </w:tc>
        <w:tc>
          <w:tcPr>
            <w:tcW w:w="532"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kern w:val="0"/>
                <w:sz w:val="18"/>
                <w:szCs w:val="18"/>
                <w:lang w:bidi="ar"/>
              </w:rPr>
            </w:pPr>
          </w:p>
        </w:tc>
        <w:tc>
          <w:tcPr>
            <w:tcW w:w="464"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kern w:val="0"/>
                <w:sz w:val="18"/>
                <w:szCs w:val="18"/>
                <w:lang w:bidi="ar"/>
              </w:rPr>
            </w:pPr>
          </w:p>
        </w:tc>
        <w:tc>
          <w:tcPr>
            <w:tcW w:w="983"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vMerge w:val="continue"/>
            <w:tcBorders>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vMerge w:val="continue"/>
            <w:tcBorders>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kern w:val="0"/>
                <w:sz w:val="18"/>
                <w:szCs w:val="18"/>
                <w:lang w:bidi="ar"/>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文化课</w:t>
            </w:r>
          </w:p>
        </w:tc>
        <w:tc>
          <w:tcPr>
            <w:tcW w:w="605"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必修课</w:t>
            </w: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eastAsia" w:ascii="宋体" w:hAnsi="宋体" w:eastAsia="宋体" w:cs="宋体"/>
                <w:kern w:val="0"/>
                <w:sz w:val="18"/>
                <w:szCs w:val="18"/>
                <w:lang w:bidi="ar"/>
              </w:rPr>
            </w:pPr>
            <w:r>
              <w:rPr>
                <w:rFonts w:hint="default" w:ascii="宋体" w:hAnsi="宋体" w:eastAsia="宋体" w:cs="宋体"/>
                <w:kern w:val="0"/>
                <w:sz w:val="18"/>
                <w:szCs w:val="18"/>
                <w:lang w:val="en-US" w:eastAsia="zh-CN" w:bidi="ar"/>
              </w:rPr>
              <w:t>ZB00121</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语文</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198</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11</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4</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4</w:t>
            </w: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eastAsia" w:ascii="宋体" w:hAnsi="宋体" w:eastAsia="宋体" w:cs="宋体"/>
                <w:kern w:val="0"/>
                <w:sz w:val="18"/>
                <w:szCs w:val="18"/>
                <w:lang w:bidi="ar"/>
              </w:rPr>
            </w:pPr>
            <w:r>
              <w:rPr>
                <w:rFonts w:hint="default" w:ascii="宋体" w:hAnsi="宋体" w:eastAsia="宋体" w:cs="宋体"/>
                <w:kern w:val="0"/>
                <w:sz w:val="18"/>
                <w:szCs w:val="18"/>
                <w:lang w:val="en-US" w:eastAsia="zh-CN" w:bidi="ar"/>
              </w:rPr>
              <w:t>ZB00122</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数学</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144</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8</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4</w:t>
            </w: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984" w:type="dxa"/>
            <w:tcBorders>
              <w:top w:val="single" w:color="000000" w:sz="4"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eastAsia" w:ascii="宋体" w:hAnsi="宋体" w:eastAsia="宋体" w:cs="宋体"/>
                <w:kern w:val="0"/>
                <w:sz w:val="18"/>
                <w:szCs w:val="18"/>
                <w:lang w:bidi="ar"/>
              </w:rPr>
            </w:pPr>
            <w:r>
              <w:rPr>
                <w:rFonts w:hint="default" w:ascii="宋体" w:hAnsi="宋体" w:eastAsia="宋体" w:cs="宋体"/>
                <w:kern w:val="0"/>
                <w:sz w:val="18"/>
                <w:szCs w:val="18"/>
                <w:lang w:val="en-US" w:eastAsia="zh-CN" w:bidi="ar"/>
              </w:rPr>
              <w:t>ZB00123</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英语</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144</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8</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r>
              <w:rPr>
                <w:rFonts w:hint="eastAsia" w:ascii="宋体" w:hAnsi="宋体" w:eastAsia="宋体" w:cs="宋体"/>
                <w:color w:val="FF0000"/>
                <w:sz w:val="18"/>
                <w:szCs w:val="18"/>
              </w:rPr>
              <w:t>4</w:t>
            </w: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984" w:type="dxa"/>
            <w:tcBorders>
              <w:top w:val="single" w:color="000000" w:sz="4"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eastAsia" w:ascii="宋体" w:hAnsi="宋体" w:eastAsia="宋体" w:cs="宋体"/>
                <w:kern w:val="0"/>
                <w:sz w:val="18"/>
                <w:szCs w:val="18"/>
                <w:lang w:bidi="ar"/>
              </w:rPr>
            </w:pPr>
            <w:r>
              <w:rPr>
                <w:rFonts w:hint="default" w:ascii="宋体" w:hAnsi="宋体" w:eastAsia="宋体" w:cs="宋体"/>
                <w:kern w:val="0"/>
                <w:sz w:val="18"/>
                <w:szCs w:val="18"/>
                <w:lang w:val="en-US" w:eastAsia="zh-CN" w:bidi="ar"/>
              </w:rPr>
              <w:t>ZB00109</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体育与健康</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180</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sz w:val="18"/>
                <w:szCs w:val="18"/>
              </w:rPr>
            </w:pPr>
            <w:r>
              <w:rPr>
                <w:rFonts w:hint="eastAsia" w:ascii="宋体" w:hAnsi="宋体" w:eastAsia="宋体" w:cs="宋体"/>
                <w:sz w:val="18"/>
                <w:szCs w:val="18"/>
              </w:rPr>
              <w:t>10</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2</w:t>
            </w: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eastAsia" w:ascii="宋体" w:hAnsi="宋体" w:eastAsia="宋体" w:cs="宋体"/>
                <w:kern w:val="0"/>
                <w:sz w:val="18"/>
                <w:szCs w:val="18"/>
                <w:lang w:bidi="ar"/>
              </w:rPr>
            </w:pPr>
            <w:r>
              <w:rPr>
                <w:rFonts w:hint="default" w:ascii="宋体" w:hAnsi="宋体" w:eastAsia="宋体" w:cs="宋体"/>
                <w:kern w:val="0"/>
                <w:sz w:val="18"/>
                <w:szCs w:val="18"/>
                <w:lang w:val="en-US" w:eastAsia="zh-CN" w:bidi="ar"/>
              </w:rPr>
              <w:t>ZB00110</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信息技术</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108</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6</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r>
              <w:rPr>
                <w:rFonts w:hint="eastAsia" w:ascii="宋体" w:hAnsi="宋体" w:eastAsia="宋体" w:cs="微软雅黑"/>
                <w:color w:val="000000"/>
                <w:spacing w:val="-20"/>
                <w:kern w:val="0"/>
                <w:sz w:val="18"/>
                <w:szCs w:val="18"/>
              </w:rPr>
              <w:t>▲</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 xml:space="preserve"> </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ind w:firstLine="0" w:firstLineChars="0"/>
              <w:jc w:val="center"/>
              <w:rPr>
                <w:rFonts w:ascii="宋体" w:hAnsi="宋体" w:eastAsia="宋体" w:cs="宋体"/>
                <w:color w:val="FF0000"/>
                <w:sz w:val="18"/>
                <w:szCs w:val="18"/>
              </w:rPr>
            </w:pPr>
            <w:r>
              <w:rPr>
                <w:rFonts w:hint="eastAsia" w:cs="宋体" w:asciiTheme="minorEastAsia" w:hAnsiTheme="minorEastAsia" w:eastAsiaTheme="minorEastAsia"/>
                <w:color w:val="000000"/>
                <w:sz w:val="18"/>
                <w:szCs w:val="18"/>
              </w:rPr>
              <w:t>艺术（音乐或美术、书法）</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36</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微软雅黑"/>
                <w:color w:val="000000"/>
                <w:spacing w:val="-20"/>
                <w:kern w:val="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kern w:val="0"/>
                <w:sz w:val="18"/>
                <w:szCs w:val="18"/>
              </w:rPr>
            </w:pPr>
            <w:r>
              <w:rPr>
                <w:rFonts w:hint="eastAsia" w:ascii="宋体" w:hAnsi="宋体" w:eastAsia="宋体" w:cs="微软雅黑"/>
                <w:color w:val="000000"/>
                <w:spacing w:val="-20"/>
                <w:kern w:val="0"/>
                <w:sz w:val="18"/>
                <w:szCs w:val="18"/>
              </w:rPr>
              <w:t>▲</w:t>
            </w:r>
            <w:r>
              <w:rPr>
                <w:rFonts w:hint="eastAsia" w:ascii="宋体" w:hAnsi="宋体" w:eastAsia="宋体" w:cs="宋体"/>
                <w:color w:val="000000"/>
                <w:kern w:val="0"/>
                <w:sz w:val="18"/>
                <w:szCs w:val="18"/>
              </w:rPr>
              <w:t>　　</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kern w:val="0"/>
                <w:sz w:val="18"/>
                <w:szCs w:val="18"/>
                <w:lang w:bidi="ar"/>
              </w:rPr>
            </w:pPr>
            <w:r>
              <w:rPr>
                <w:rFonts w:hint="eastAsia" w:ascii="宋体" w:hAnsi="宋体" w:eastAsia="宋体" w:cs="宋体"/>
                <w:kern w:val="0"/>
                <w:sz w:val="18"/>
                <w:szCs w:val="18"/>
                <w:lang w:bidi="ar"/>
              </w:rPr>
              <w:t>ZB00115</w:t>
            </w: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劳动教育</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18</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1</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FF0000"/>
                <w:sz w:val="18"/>
                <w:szCs w:val="18"/>
              </w:rPr>
            </w:pPr>
            <w:r>
              <w:rPr>
                <w:rFonts w:hint="eastAsia" w:ascii="宋体" w:hAnsi="宋体" w:eastAsia="宋体" w:cs="宋体"/>
                <w:color w:val="FF0000"/>
                <w:sz w:val="18"/>
                <w:szCs w:val="18"/>
              </w:rPr>
              <w:t>1</w:t>
            </w: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微软雅黑"/>
                <w:color w:val="000000"/>
                <w:spacing w:val="-20"/>
                <w:kern w:val="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kern w:val="0"/>
                <w:sz w:val="18"/>
                <w:szCs w:val="18"/>
                <w:lang w:bidi="ar"/>
              </w:rPr>
            </w:pPr>
          </w:p>
        </w:tc>
      </w:tr>
      <w:tr>
        <w:tblPrEx>
          <w:tblCellMar>
            <w:top w:w="15" w:type="dxa"/>
            <w:left w:w="15" w:type="dxa"/>
            <w:bottom w:w="15" w:type="dxa"/>
            <w:right w:w="15" w:type="dxa"/>
          </w:tblCellMar>
        </w:tblPrEx>
        <w:trPr>
          <w:gridAfter w:val="4"/>
          <w:wAfter w:w="2164" w:type="dxa"/>
          <w:trHeight w:val="341"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restart"/>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sz w:val="18"/>
                <w:szCs w:val="18"/>
              </w:rPr>
              <w:t>限选课</w:t>
            </w: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default" w:ascii="宋体" w:hAnsi="宋体" w:eastAsia="宋体" w:cs="宋体"/>
                <w:kern w:val="0"/>
                <w:sz w:val="18"/>
                <w:szCs w:val="18"/>
                <w:lang w:val="en-US" w:eastAsia="zh-CN" w:bidi="ar"/>
              </w:rPr>
            </w:pPr>
            <w:r>
              <w:rPr>
                <w:rFonts w:hint="default" w:ascii="宋体" w:hAnsi="宋体" w:eastAsia="宋体" w:cs="宋体"/>
                <w:kern w:val="0"/>
                <w:sz w:val="18"/>
                <w:szCs w:val="18"/>
                <w:lang w:val="en-US" w:eastAsia="zh-CN" w:bidi="ar"/>
              </w:rPr>
              <w:t>ZX00108</w:t>
            </w:r>
          </w:p>
        </w:tc>
        <w:tc>
          <w:tcPr>
            <w:tcW w:w="1817"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物理</w:t>
            </w:r>
          </w:p>
        </w:tc>
        <w:tc>
          <w:tcPr>
            <w:tcW w:w="532"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45</w:t>
            </w:r>
          </w:p>
        </w:tc>
        <w:tc>
          <w:tcPr>
            <w:tcW w:w="464"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sz w:val="18"/>
                <w:szCs w:val="18"/>
              </w:rPr>
            </w:pPr>
            <w:r>
              <w:rPr>
                <w:rFonts w:hint="eastAsia" w:ascii="宋体" w:hAnsi="宋体" w:eastAsia="宋体" w:cs="宋体"/>
                <w:sz w:val="18"/>
                <w:szCs w:val="18"/>
              </w:rPr>
              <w:t>2.5</w:t>
            </w:r>
          </w:p>
        </w:tc>
        <w:tc>
          <w:tcPr>
            <w:tcW w:w="983"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4"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r>
              <w:rPr>
                <w:rFonts w:hint="eastAsia" w:ascii="宋体" w:hAnsi="宋体" w:eastAsia="宋体" w:cs="微软雅黑"/>
                <w:color w:val="000000"/>
                <w:spacing w:val="-20"/>
                <w:kern w:val="0"/>
                <w:sz w:val="18"/>
                <w:szCs w:val="18"/>
              </w:rPr>
              <w:t>▲</w:t>
            </w:r>
          </w:p>
        </w:tc>
        <w:tc>
          <w:tcPr>
            <w:tcW w:w="983"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4" w:type="dxa"/>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vMerge w:val="restart"/>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vMerge w:val="restart"/>
            <w:tcBorders>
              <w:top w:val="single" w:color="000000" w:sz="4" w:space="0"/>
              <w:left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r>
      <w:tr>
        <w:tblPrEx>
          <w:tblCellMar>
            <w:top w:w="15" w:type="dxa"/>
            <w:left w:w="15" w:type="dxa"/>
            <w:bottom w:w="15" w:type="dxa"/>
            <w:right w:w="15" w:type="dxa"/>
          </w:tblCellMar>
        </w:tblPrEx>
        <w:trPr>
          <w:gridAfter w:val="4"/>
          <w:wAfter w:w="2164" w:type="dxa"/>
          <w:trHeight w:val="330" w:hRule="atLeast"/>
        </w:trPr>
        <w:tc>
          <w:tcPr>
            <w:tcW w:w="466"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62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605" w:type="dxa"/>
            <w:vMerge w:val="continue"/>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center"/>
              <w:rPr>
                <w:rFonts w:hint="default" w:ascii="宋体" w:hAnsi="宋体" w:eastAsia="宋体" w:cs="宋体"/>
                <w:kern w:val="0"/>
                <w:sz w:val="18"/>
                <w:szCs w:val="18"/>
                <w:lang w:val="en-US" w:eastAsia="zh-CN" w:bidi="ar"/>
              </w:rPr>
            </w:pPr>
            <w:r>
              <w:rPr>
                <w:rFonts w:hint="default" w:ascii="宋体" w:hAnsi="宋体" w:eastAsia="宋体" w:cs="宋体"/>
                <w:kern w:val="0"/>
                <w:sz w:val="18"/>
                <w:szCs w:val="18"/>
                <w:lang w:val="en-US" w:eastAsia="zh-CN" w:bidi="ar"/>
              </w:rPr>
              <w:t>ZX00109</w:t>
            </w:r>
          </w:p>
        </w:tc>
        <w:tc>
          <w:tcPr>
            <w:tcW w:w="1817" w:type="dxa"/>
            <w:gridSpan w:val="2"/>
            <w:tcBorders>
              <w:top w:val="single" w:color="auto"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sz w:val="18"/>
                <w:szCs w:val="18"/>
              </w:rPr>
              <w:t>化学</w:t>
            </w:r>
          </w:p>
        </w:tc>
        <w:tc>
          <w:tcPr>
            <w:tcW w:w="532"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464"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4"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4" w:type="dxa"/>
            <w:vMerge w:val="continue"/>
            <w:tcBorders>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vMerge w:val="continue"/>
            <w:tcBorders>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vMerge w:val="continue"/>
            <w:tcBorders>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shd w:val="clear" w:color="auto" w:fill="auto"/>
            <w:textDirection w:val="tbRlV"/>
            <w:vAlign w:val="center"/>
          </w:tcPr>
          <w:p>
            <w:pPr>
              <w:spacing w:line="240" w:lineRule="auto"/>
              <w:ind w:firstLine="0" w:firstLineChars="0"/>
              <w:jc w:val="center"/>
              <w:rPr>
                <w:rFonts w:ascii="宋体" w:hAnsi="宋体" w:eastAsia="宋体" w:cs="宋体"/>
                <w:color w:val="000000"/>
                <w:sz w:val="18"/>
                <w:szCs w:val="18"/>
              </w:rPr>
            </w:pPr>
          </w:p>
        </w:tc>
        <w:tc>
          <w:tcPr>
            <w:tcW w:w="40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小计</w:t>
            </w:r>
          </w:p>
        </w:tc>
        <w:tc>
          <w:tcPr>
            <w:tcW w:w="53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shd w:val="clear" w:color="auto" w:fill="C0C0C0"/>
            <w:vAlign w:val="center"/>
          </w:tcPr>
          <w:p>
            <w:pPr>
              <w:spacing w:line="240" w:lineRule="auto"/>
              <w:ind w:firstLine="0" w:firstLineChars="0"/>
              <w:jc w:val="center"/>
              <w:rPr>
                <w:rFonts w:ascii="宋体" w:hAnsi="宋体" w:eastAsia="宋体" w:cs="宋体"/>
                <w:b/>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restart"/>
            <w:tcBorders>
              <w:top w:val="single" w:color="000000" w:sz="4" w:space="0"/>
              <w:left w:val="single" w:color="000000" w:sz="12"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专业技能课程</w:t>
            </w:r>
          </w:p>
        </w:tc>
        <w:tc>
          <w:tcPr>
            <w:tcW w:w="1234" w:type="dxa"/>
            <w:gridSpan w:val="2"/>
            <w:vMerge w:val="restart"/>
            <w:tcBorders>
              <w:top w:val="single" w:color="auto"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专业类平台课程</w:t>
            </w: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71"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301"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top w:val="single" w:color="000000" w:sz="4" w:space="0"/>
              <w:left w:val="single" w:color="000000" w:sz="4" w:space="0"/>
              <w:bottom w:val="single" w:color="auto"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bottom"/>
          </w:tcPr>
          <w:p>
            <w:pPr>
              <w:spacing w:line="240" w:lineRule="auto"/>
              <w:ind w:firstLine="0" w:firstLineChars="0"/>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restart"/>
            <w:tcBorders>
              <w:top w:val="single" w:color="auto" w:sz="4" w:space="0"/>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专业核心课程</w:t>
            </w:r>
          </w:p>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(6-8门)</w:t>
            </w: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bottom"/>
          </w:tcPr>
          <w:p>
            <w:pPr>
              <w:spacing w:line="240" w:lineRule="auto"/>
              <w:ind w:firstLine="0" w:firstLineChars="0"/>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bottom"/>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left w:val="single" w:color="000000" w:sz="4" w:space="0"/>
              <w:bottom w:val="single" w:color="auto"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restart"/>
            <w:tcBorders>
              <w:top w:val="single" w:color="auto"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专业方向课程</w:t>
            </w: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restart"/>
            <w:tcBorders>
              <w:top w:val="single" w:color="000000" w:sz="4" w:space="0"/>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sz w:val="18"/>
                <w:szCs w:val="18"/>
              </w:rPr>
              <w:t>综合实训</w:t>
            </w: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sz w:val="18"/>
                <w:szCs w:val="18"/>
              </w:rPr>
              <w:t>顶岗实习</w:t>
            </w: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18"/>
                <w:szCs w:val="18"/>
              </w:rPr>
            </w:pPr>
          </w:p>
        </w:tc>
        <w:tc>
          <w:tcPr>
            <w:tcW w:w="40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小计</w:t>
            </w:r>
          </w:p>
        </w:tc>
        <w:tc>
          <w:tcPr>
            <w:tcW w:w="53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shd w:val="clear" w:color="auto" w:fill="C0C0C0"/>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restart"/>
            <w:tcBorders>
              <w:top w:val="single" w:color="000000" w:sz="4" w:space="0"/>
              <w:left w:val="single" w:color="000000" w:sz="12"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选修课程</w:t>
            </w:r>
          </w:p>
        </w:tc>
        <w:tc>
          <w:tcPr>
            <w:tcW w:w="123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公共选修课</w:t>
            </w: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bottom"/>
          </w:tcPr>
          <w:p>
            <w:pPr>
              <w:spacing w:line="240" w:lineRule="auto"/>
              <w:ind w:firstLine="0" w:firstLineChars="0"/>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bottom"/>
          </w:tcPr>
          <w:p>
            <w:pPr>
              <w:spacing w:line="240" w:lineRule="auto"/>
              <w:ind w:firstLine="0" w:firstLineChars="0"/>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bottom"/>
          </w:tcPr>
          <w:p>
            <w:pPr>
              <w:spacing w:line="240" w:lineRule="auto"/>
              <w:ind w:firstLine="0" w:firstLineChars="0"/>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bottom"/>
          </w:tcPr>
          <w:p>
            <w:pPr>
              <w:spacing w:line="240" w:lineRule="auto"/>
              <w:ind w:firstLine="0" w:firstLineChars="0"/>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bottom"/>
          </w:tcPr>
          <w:p>
            <w:pPr>
              <w:spacing w:line="240" w:lineRule="auto"/>
              <w:ind w:firstLine="0" w:firstLineChars="0"/>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restart"/>
            <w:tcBorders>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专业拓展选修课</w:t>
            </w: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left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kern w:val="0"/>
                <w:sz w:val="18"/>
                <w:szCs w:val="18"/>
                <w:lang w:bidi="ar"/>
              </w:rPr>
            </w:pP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vMerge w:val="continue"/>
            <w:tcBorders>
              <w:top w:val="single" w:color="000000" w:sz="4" w:space="0"/>
              <w:left w:val="single" w:color="000000" w:sz="12"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234" w:type="dxa"/>
            <w:gridSpan w:val="2"/>
            <w:vMerge w:val="continue"/>
            <w:tcBorders>
              <w:left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18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66" w:type="dxa"/>
            <w:tcBorders>
              <w:left w:val="single" w:color="000000" w:sz="12" w:space="0"/>
              <w:bottom w:val="single" w:color="000000" w:sz="4" w:space="0"/>
              <w:right w:val="single" w:color="000000" w:sz="4" w:space="0"/>
            </w:tcBorders>
            <w:shd w:val="clear" w:color="auto" w:fill="auto"/>
            <w:vAlign w:val="center"/>
          </w:tcPr>
          <w:p>
            <w:pPr>
              <w:spacing w:line="240" w:lineRule="auto"/>
              <w:ind w:firstLine="0" w:firstLineChars="0"/>
              <w:rPr>
                <w:rFonts w:ascii="宋体" w:hAnsi="宋体" w:eastAsia="宋体" w:cs="宋体"/>
                <w:color w:val="000000"/>
                <w:sz w:val="18"/>
                <w:szCs w:val="18"/>
              </w:rPr>
            </w:pPr>
          </w:p>
        </w:tc>
        <w:tc>
          <w:tcPr>
            <w:tcW w:w="40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小计</w:t>
            </w:r>
          </w:p>
        </w:tc>
        <w:tc>
          <w:tcPr>
            <w:tcW w:w="53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shd w:val="clear" w:color="auto" w:fill="C0C0C0"/>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1700" w:type="dxa"/>
            <w:gridSpan w:val="3"/>
            <w:vMerge w:val="restart"/>
            <w:tcBorders>
              <w:top w:val="single" w:color="000000" w:sz="4" w:space="0"/>
              <w:left w:val="single" w:color="000000" w:sz="12"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其他类教育活动</w:t>
            </w:r>
          </w:p>
        </w:tc>
        <w:tc>
          <w:tcPr>
            <w:tcW w:w="1077" w:type="dxa"/>
            <w:gridSpan w:val="2"/>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bottom"/>
              <w:rPr>
                <w:rFonts w:ascii="宋体" w:hAnsi="宋体" w:eastAsia="宋体" w:cs="宋体"/>
                <w:color w:val="FF0000"/>
                <w:sz w:val="18"/>
                <w:szCs w:val="18"/>
              </w:rPr>
            </w:pPr>
            <w:r>
              <w:rPr>
                <w:rFonts w:hint="eastAsia" w:ascii="宋体" w:hAnsi="宋体" w:eastAsia="宋体" w:cs="宋体"/>
                <w:color w:val="FF0000"/>
                <w:sz w:val="18"/>
                <w:szCs w:val="18"/>
              </w:rPr>
              <w:t>ZB00218</w:t>
            </w: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left"/>
              <w:rPr>
                <w:rFonts w:ascii="仿宋_GB2312" w:hAnsi="宋体" w:cs="宋体"/>
                <w:color w:val="000000"/>
                <w:kern w:val="0"/>
                <w:sz w:val="18"/>
                <w:szCs w:val="18"/>
              </w:rPr>
            </w:pPr>
            <w:r>
              <w:rPr>
                <w:rFonts w:hint="eastAsia" w:ascii="仿宋_GB2312" w:hAnsi="宋体" w:cs="宋体"/>
                <w:color w:val="000000"/>
                <w:kern w:val="0"/>
                <w:sz w:val="18"/>
                <w:szCs w:val="18"/>
              </w:rPr>
              <w:t>军训与入学教育</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_GB2312" w:hAnsi="宋体" w:cs="宋体"/>
                <w:color w:val="000000"/>
                <w:kern w:val="0"/>
                <w:sz w:val="20"/>
                <w:szCs w:val="20"/>
              </w:rPr>
            </w:pPr>
            <w:r>
              <w:rPr>
                <w:rFonts w:hint="eastAsia" w:ascii="仿宋_GB2312" w:hAnsi="宋体" w:cs="宋体"/>
                <w:color w:val="000000"/>
                <w:kern w:val="0"/>
                <w:sz w:val="20"/>
                <w:szCs w:val="20"/>
              </w:rPr>
              <w:t>60</w:t>
            </w: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_GB2312" w:hAnsi="宋体" w:cs="宋体"/>
                <w:color w:val="000000"/>
                <w:kern w:val="0"/>
                <w:sz w:val="20"/>
                <w:szCs w:val="20"/>
              </w:rPr>
            </w:pPr>
            <w:r>
              <w:rPr>
                <w:rFonts w:hint="eastAsia" w:ascii="仿宋_GB2312" w:hAnsi="宋体" w:cs="宋体"/>
                <w:color w:val="000000"/>
                <w:kern w:val="0"/>
                <w:sz w:val="20"/>
                <w:szCs w:val="20"/>
              </w:rPr>
              <w:t>2</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FF0000"/>
                <w:sz w:val="18"/>
                <w:szCs w:val="18"/>
              </w:rPr>
            </w:pPr>
            <w:r>
              <w:rPr>
                <w:rFonts w:hint="eastAsia" w:ascii="宋体" w:hAnsi="宋体" w:eastAsia="宋体" w:cs="宋体"/>
                <w:color w:val="FF0000"/>
                <w:sz w:val="18"/>
                <w:szCs w:val="18"/>
              </w:rPr>
              <w:t>2W</w:t>
            </w: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FF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FF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1700" w:type="dxa"/>
            <w:gridSpan w:val="3"/>
            <w:vMerge w:val="continue"/>
            <w:tcBorders>
              <w:top w:val="single" w:color="000000" w:sz="4" w:space="0"/>
              <w:left w:val="single" w:color="000000" w:sz="12"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kern w:val="0"/>
                <w:sz w:val="18"/>
                <w:szCs w:val="18"/>
                <w:lang w:bidi="ar"/>
              </w:rPr>
            </w:pPr>
          </w:p>
        </w:tc>
        <w:tc>
          <w:tcPr>
            <w:tcW w:w="1077" w:type="dxa"/>
            <w:gridSpan w:val="2"/>
            <w:tcBorders>
              <w:top w:val="single" w:color="000000" w:sz="4" w:space="0"/>
              <w:left w:val="single" w:color="000000" w:sz="4" w:space="0"/>
              <w:bottom w:val="single" w:color="000000" w:sz="4" w:space="0"/>
              <w:right w:val="single" w:color="000000" w:sz="4" w:space="0"/>
            </w:tcBorders>
            <w:vAlign w:val="bottom"/>
          </w:tcPr>
          <w:p>
            <w:pPr>
              <w:widowControl/>
              <w:spacing w:line="240" w:lineRule="auto"/>
              <w:ind w:firstLine="0" w:firstLineChars="0"/>
              <w:jc w:val="center"/>
              <w:textAlignment w:val="bottom"/>
              <w:rPr>
                <w:rFonts w:ascii="宋体" w:hAnsi="宋体" w:eastAsia="宋体" w:cs="宋体"/>
                <w:color w:val="000000"/>
                <w:kern w:val="0"/>
                <w:sz w:val="18"/>
                <w:szCs w:val="18"/>
                <w:lang w:bidi="ar"/>
              </w:rPr>
            </w:pP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FF0000"/>
                <w:sz w:val="18"/>
                <w:szCs w:val="18"/>
              </w:rPr>
            </w:pPr>
            <w:r>
              <w:rPr>
                <w:rFonts w:hint="eastAsia" w:ascii="仿宋_GB2312" w:hAnsi="宋体" w:cs="宋体"/>
                <w:color w:val="000000"/>
                <w:kern w:val="0"/>
                <w:sz w:val="18"/>
                <w:szCs w:val="18"/>
              </w:rPr>
              <w:t>技能大赛、社团活动等</w:t>
            </w: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宋体" w:hAnsi="宋体" w:eastAsia="宋体" w:cs="宋体"/>
                <w:color w:val="000000"/>
                <w:kern w:val="0"/>
                <w:sz w:val="20"/>
                <w:szCs w:val="20"/>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textAlignment w:val="center"/>
              <w:rPr>
                <w:rFonts w:ascii="宋体" w:hAnsi="宋体" w:eastAsia="宋体" w:cs="宋体"/>
                <w:color w:val="000000"/>
                <w:sz w:val="18"/>
                <w:szCs w:val="18"/>
              </w:rPr>
            </w:pPr>
          </w:p>
        </w:tc>
      </w:tr>
      <w:tr>
        <w:tblPrEx>
          <w:tblCellMar>
            <w:top w:w="15" w:type="dxa"/>
            <w:left w:w="15" w:type="dxa"/>
            <w:bottom w:w="15" w:type="dxa"/>
            <w:right w:w="15" w:type="dxa"/>
          </w:tblCellMar>
        </w:tblPrEx>
        <w:trPr>
          <w:trHeight w:val="286" w:hRule="atLeast"/>
        </w:trPr>
        <w:tc>
          <w:tcPr>
            <w:tcW w:w="1700" w:type="dxa"/>
            <w:gridSpan w:val="3"/>
            <w:vMerge w:val="continue"/>
            <w:tcBorders>
              <w:top w:val="single" w:color="000000" w:sz="4" w:space="0"/>
              <w:left w:val="single" w:color="000000" w:sz="12" w:space="0"/>
              <w:bottom w:val="single" w:color="000000" w:sz="4" w:space="0"/>
              <w:right w:val="single" w:color="000000" w:sz="4" w:space="0"/>
            </w:tcBorders>
            <w:vAlign w:val="center"/>
          </w:tcPr>
          <w:p>
            <w:pPr>
              <w:widowControl/>
              <w:spacing w:line="240" w:lineRule="auto"/>
              <w:ind w:firstLine="0" w:firstLineChars="0"/>
              <w:jc w:val="center"/>
              <w:textAlignment w:val="center"/>
              <w:rPr>
                <w:rFonts w:ascii="宋体" w:hAnsi="宋体" w:eastAsia="宋体" w:cs="宋体"/>
                <w:color w:val="000000"/>
                <w:kern w:val="0"/>
                <w:sz w:val="18"/>
                <w:szCs w:val="18"/>
                <w:lang w:bidi="ar"/>
              </w:rPr>
            </w:pPr>
          </w:p>
        </w:tc>
        <w:tc>
          <w:tcPr>
            <w:tcW w:w="107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FF0000"/>
                <w:sz w:val="18"/>
                <w:szCs w:val="18"/>
              </w:rPr>
            </w:pPr>
            <w:r>
              <w:rPr>
                <w:rFonts w:hint="eastAsia" w:ascii="宋体" w:hAnsi="宋体" w:eastAsia="宋体" w:cs="宋体"/>
                <w:color w:val="FF0000"/>
                <w:sz w:val="18"/>
                <w:szCs w:val="18"/>
              </w:rPr>
              <w:t xml:space="preserve"> </w:t>
            </w:r>
          </w:p>
        </w:tc>
        <w:tc>
          <w:tcPr>
            <w:tcW w:w="177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FF0000"/>
                <w:sz w:val="18"/>
                <w:szCs w:val="18"/>
              </w:rPr>
            </w:pPr>
          </w:p>
        </w:tc>
        <w:tc>
          <w:tcPr>
            <w:tcW w:w="53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宋体" w:hAnsi="宋体" w:eastAsia="宋体" w:cs="宋体"/>
                <w:color w:val="000000"/>
                <w:kern w:val="0"/>
                <w:sz w:val="20"/>
                <w:szCs w:val="20"/>
              </w:rPr>
            </w:pPr>
          </w:p>
        </w:tc>
        <w:tc>
          <w:tcPr>
            <w:tcW w:w="4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宋体" w:hAnsi="宋体" w:eastAsia="宋体" w:cs="宋体"/>
                <w:color w:val="000000"/>
                <w:kern w:val="0"/>
                <w:sz w:val="20"/>
                <w:szCs w:val="20"/>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FF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vAlign w:val="center"/>
          </w:tcPr>
          <w:p>
            <w:pPr>
              <w:widowControl/>
              <w:spacing w:line="240" w:lineRule="auto"/>
              <w:ind w:firstLine="0" w:firstLineChars="0"/>
              <w:jc w:val="center"/>
              <w:rPr>
                <w:rFonts w:ascii="宋体" w:hAnsi="宋体" w:eastAsia="宋体" w:cs="宋体"/>
                <w:color w:val="000000"/>
                <w:sz w:val="18"/>
                <w:szCs w:val="18"/>
              </w:rPr>
            </w:pPr>
          </w:p>
        </w:tc>
        <w:tc>
          <w:tcPr>
            <w:tcW w:w="541" w:type="dxa"/>
            <w:vAlign w:val="center"/>
          </w:tcPr>
          <w:p>
            <w:pPr>
              <w:widowControl/>
              <w:spacing w:line="240" w:lineRule="auto"/>
              <w:ind w:firstLine="0" w:firstLineChars="0"/>
              <w:jc w:val="center"/>
              <w:rPr>
                <w:rFonts w:ascii="宋体" w:hAnsi="宋体" w:eastAsia="宋体" w:cs="宋体"/>
                <w:color w:val="000000"/>
                <w:sz w:val="18"/>
                <w:szCs w:val="18"/>
              </w:rPr>
            </w:pPr>
          </w:p>
        </w:tc>
        <w:tc>
          <w:tcPr>
            <w:tcW w:w="541" w:type="dxa"/>
            <w:vAlign w:val="center"/>
          </w:tcPr>
          <w:p>
            <w:pPr>
              <w:widowControl/>
              <w:spacing w:line="240" w:lineRule="auto"/>
              <w:ind w:firstLine="0" w:firstLineChars="0"/>
              <w:jc w:val="center"/>
              <w:rPr>
                <w:rFonts w:ascii="宋体" w:hAnsi="宋体" w:eastAsia="宋体" w:cs="宋体"/>
                <w:color w:val="000000"/>
                <w:sz w:val="18"/>
                <w:szCs w:val="18"/>
              </w:rPr>
            </w:pPr>
          </w:p>
        </w:tc>
        <w:tc>
          <w:tcPr>
            <w:tcW w:w="541" w:type="dxa"/>
            <w:vAlign w:val="center"/>
          </w:tcPr>
          <w:p>
            <w:pPr>
              <w:widowControl/>
              <w:spacing w:line="240" w:lineRule="auto"/>
              <w:ind w:firstLine="0" w:firstLineChars="0"/>
              <w:jc w:val="center"/>
              <w:rPr>
                <w:rFonts w:ascii="宋体" w:hAnsi="宋体" w:eastAsia="宋体" w:cs="宋体"/>
                <w:color w:val="000000"/>
                <w:sz w:val="18"/>
                <w:szCs w:val="18"/>
              </w:rPr>
            </w:pPr>
          </w:p>
        </w:tc>
        <w:tc>
          <w:tcPr>
            <w:tcW w:w="541" w:type="dxa"/>
            <w:vAlign w:val="center"/>
          </w:tcPr>
          <w:p>
            <w:pPr>
              <w:widowControl/>
              <w:spacing w:line="240" w:lineRule="auto"/>
              <w:ind w:firstLine="0" w:firstLineChars="0"/>
              <w:jc w:val="center"/>
              <w:rPr>
                <w:rFonts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15" w:type="dxa"/>
            <w:left w:w="15" w:type="dxa"/>
            <w:bottom w:w="15" w:type="dxa"/>
            <w:right w:w="15" w:type="dxa"/>
          </w:tblCellMar>
        </w:tblPrEx>
        <w:trPr>
          <w:gridAfter w:val="4"/>
          <w:wAfter w:w="2164" w:type="dxa"/>
          <w:trHeight w:val="286" w:hRule="atLeast"/>
        </w:trPr>
        <w:tc>
          <w:tcPr>
            <w:tcW w:w="1700" w:type="dxa"/>
            <w:gridSpan w:val="3"/>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18"/>
                <w:szCs w:val="18"/>
              </w:rPr>
            </w:pPr>
          </w:p>
        </w:tc>
        <w:tc>
          <w:tcPr>
            <w:tcW w:w="285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小计</w:t>
            </w:r>
          </w:p>
        </w:tc>
        <w:tc>
          <w:tcPr>
            <w:tcW w:w="53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46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4"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4" w:space="0"/>
              <w:right w:val="single" w:color="000000" w:sz="12" w:space="0"/>
            </w:tcBorders>
            <w:shd w:val="clear" w:color="auto" w:fill="C0C0C0"/>
            <w:vAlign w:val="center"/>
          </w:tcPr>
          <w:p>
            <w:pPr>
              <w:spacing w:line="240" w:lineRule="auto"/>
              <w:ind w:firstLine="0" w:firstLineChars="0"/>
              <w:jc w:val="center"/>
              <w:rPr>
                <w:rFonts w:ascii="宋体" w:hAnsi="宋体" w:eastAsia="宋体" w:cs="宋体"/>
                <w:color w:val="000000"/>
                <w:sz w:val="18"/>
                <w:szCs w:val="18"/>
              </w:rPr>
            </w:pPr>
          </w:p>
        </w:tc>
      </w:tr>
      <w:tr>
        <w:tblPrEx>
          <w:tblCellMar>
            <w:top w:w="15" w:type="dxa"/>
            <w:left w:w="15" w:type="dxa"/>
            <w:bottom w:w="15" w:type="dxa"/>
            <w:right w:w="15" w:type="dxa"/>
          </w:tblCellMar>
        </w:tblPrEx>
        <w:trPr>
          <w:gridAfter w:val="4"/>
          <w:wAfter w:w="2164" w:type="dxa"/>
          <w:trHeight w:val="286" w:hRule="atLeast"/>
        </w:trPr>
        <w:tc>
          <w:tcPr>
            <w:tcW w:w="4551" w:type="dxa"/>
            <w:gridSpan w:val="6"/>
            <w:tcBorders>
              <w:top w:val="single" w:color="000000" w:sz="4" w:space="0"/>
              <w:left w:val="single" w:color="000000" w:sz="12" w:space="0"/>
              <w:bottom w:val="single" w:color="000000" w:sz="12"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合计</w:t>
            </w:r>
          </w:p>
        </w:tc>
        <w:tc>
          <w:tcPr>
            <w:tcW w:w="532" w:type="dxa"/>
            <w:tcBorders>
              <w:top w:val="single" w:color="000000" w:sz="4" w:space="0"/>
              <w:left w:val="single" w:color="000000" w:sz="4" w:space="0"/>
              <w:bottom w:val="single" w:color="000000" w:sz="12"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464" w:type="dxa"/>
            <w:tcBorders>
              <w:top w:val="single" w:color="000000" w:sz="4" w:space="0"/>
              <w:left w:val="single" w:color="000000" w:sz="4" w:space="0"/>
              <w:bottom w:val="single" w:color="000000" w:sz="12"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12"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12"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12"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12"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12"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4" w:type="dxa"/>
            <w:tcBorders>
              <w:top w:val="single" w:color="000000" w:sz="4" w:space="0"/>
              <w:left w:val="single" w:color="000000" w:sz="4" w:space="0"/>
              <w:bottom w:val="single" w:color="000000" w:sz="12" w:space="0"/>
              <w:right w:val="single" w:color="000000" w:sz="4" w:space="0"/>
            </w:tcBorders>
            <w:shd w:val="clear" w:color="auto" w:fill="C0C0C0"/>
            <w:vAlign w:val="center"/>
          </w:tcPr>
          <w:p>
            <w:pPr>
              <w:widowControl/>
              <w:spacing w:line="240" w:lineRule="auto"/>
              <w:ind w:firstLine="0" w:firstLineChars="0"/>
              <w:jc w:val="center"/>
              <w:textAlignment w:val="center"/>
              <w:rPr>
                <w:rFonts w:ascii="宋体" w:hAnsi="宋体" w:eastAsia="宋体" w:cs="宋体"/>
                <w:b/>
                <w:color w:val="000000"/>
                <w:sz w:val="18"/>
                <w:szCs w:val="18"/>
              </w:rPr>
            </w:pPr>
          </w:p>
        </w:tc>
        <w:tc>
          <w:tcPr>
            <w:tcW w:w="983" w:type="dxa"/>
            <w:tcBorders>
              <w:top w:val="single" w:color="000000" w:sz="4" w:space="0"/>
              <w:left w:val="single" w:color="000000" w:sz="4" w:space="0"/>
              <w:bottom w:val="single" w:color="000000" w:sz="12" w:space="0"/>
              <w:right w:val="single" w:color="000000" w:sz="4" w:space="0"/>
            </w:tcBorders>
            <w:shd w:val="clear" w:color="auto" w:fill="C0C0C0"/>
            <w:vAlign w:val="center"/>
          </w:tcPr>
          <w:p>
            <w:pPr>
              <w:spacing w:line="240" w:lineRule="auto"/>
              <w:ind w:firstLine="0" w:firstLineChars="0"/>
              <w:jc w:val="center"/>
              <w:rPr>
                <w:rFonts w:ascii="宋体" w:hAnsi="宋体" w:eastAsia="宋体" w:cs="宋体"/>
                <w:color w:val="000000"/>
                <w:sz w:val="18"/>
                <w:szCs w:val="18"/>
              </w:rPr>
            </w:pPr>
          </w:p>
        </w:tc>
        <w:tc>
          <w:tcPr>
            <w:tcW w:w="984" w:type="dxa"/>
            <w:tcBorders>
              <w:top w:val="single" w:color="000000" w:sz="4" w:space="0"/>
              <w:left w:val="single" w:color="000000" w:sz="4" w:space="0"/>
              <w:bottom w:val="single" w:color="000000" w:sz="12" w:space="0"/>
              <w:right w:val="single" w:color="000000" w:sz="12" w:space="0"/>
            </w:tcBorders>
            <w:shd w:val="clear" w:color="auto" w:fill="C0C0C0"/>
            <w:vAlign w:val="center"/>
          </w:tcPr>
          <w:p>
            <w:pPr>
              <w:spacing w:line="240" w:lineRule="auto"/>
              <w:ind w:firstLine="0" w:firstLineChars="0"/>
              <w:jc w:val="center"/>
              <w:rPr>
                <w:rFonts w:ascii="宋体" w:hAnsi="宋体" w:eastAsia="宋体" w:cs="宋体"/>
                <w:color w:val="000000"/>
                <w:sz w:val="18"/>
                <w:szCs w:val="18"/>
              </w:rPr>
            </w:pPr>
          </w:p>
        </w:tc>
      </w:tr>
    </w:tbl>
    <w:p>
      <w:pPr>
        <w:ind w:firstLine="0" w:firstLineChars="0"/>
        <w:rPr>
          <w:rFonts w:ascii="黑体" w:hAnsi="黑体" w:eastAsia="黑体"/>
          <w:b/>
          <w:kern w:val="0"/>
        </w:rPr>
      </w:pPr>
      <w:r>
        <w:rPr>
          <w:rFonts w:hint="eastAsia" w:ascii="黑体" w:hAnsi="黑体" w:eastAsia="黑体"/>
          <w:b/>
          <w:kern w:val="0"/>
          <w:sz w:val="18"/>
          <w:szCs w:val="18"/>
        </w:rPr>
        <w:t>备注：</w:t>
      </w:r>
    </w:p>
    <w:p>
      <w:pPr>
        <w:widowControl/>
        <w:spacing w:line="320" w:lineRule="exact"/>
        <w:ind w:firstLine="480"/>
        <w:jc w:val="left"/>
        <w:rPr>
          <w:rFonts w:ascii="宋体" w:hAnsi="宋体" w:eastAsia="宋体" w:cs="Tahoma"/>
          <w:color w:val="FF0000"/>
          <w:kern w:val="0"/>
          <w:szCs w:val="21"/>
        </w:rPr>
      </w:pPr>
      <w:r>
        <w:rPr>
          <w:rFonts w:hint="eastAsia" w:ascii="宋体" w:hAnsi="宋体" w:eastAsia="宋体" w:cs="Tahoma"/>
          <w:color w:val="FF0000"/>
          <w:kern w:val="0"/>
          <w:szCs w:val="21"/>
        </w:rPr>
        <w:t xml:space="preserve">1.公共基础课的课程名称已固定，不得修改，课时数必须在规定的范围内。 </w:t>
      </w:r>
    </w:p>
    <w:p>
      <w:pPr>
        <w:widowControl/>
        <w:spacing w:line="320" w:lineRule="exact"/>
        <w:ind w:firstLine="480"/>
        <w:jc w:val="left"/>
        <w:rPr>
          <w:rFonts w:ascii="宋体" w:hAnsi="宋体" w:eastAsia="宋体" w:cs="Tahoma"/>
          <w:color w:val="FF0000"/>
          <w:kern w:val="0"/>
          <w:szCs w:val="21"/>
        </w:rPr>
      </w:pPr>
      <w:r>
        <w:rPr>
          <w:rFonts w:hint="eastAsia" w:ascii="宋体" w:hAnsi="宋体" w:eastAsia="宋体" w:cs="Tahoma"/>
          <w:color w:val="FF0000"/>
          <w:kern w:val="0"/>
          <w:szCs w:val="21"/>
        </w:rPr>
        <w:t>2.打</w:t>
      </w:r>
      <w:r>
        <w:rPr>
          <w:rFonts w:ascii="宋体" w:hAnsi="宋体" w:eastAsia="宋体" w:cs="Tahoma"/>
          <w:color w:val="FF0000"/>
          <w:kern w:val="0"/>
          <w:szCs w:val="21"/>
        </w:rPr>
        <w:t>“</w:t>
      </w:r>
      <w:r>
        <w:rPr>
          <w:rFonts w:hint="eastAsia" w:ascii="宋体" w:hAnsi="宋体" w:eastAsia="宋体" w:cs="宋体"/>
          <w:color w:val="FF0000"/>
          <w:sz w:val="18"/>
          <w:szCs w:val="18"/>
        </w:rPr>
        <w:t>▲</w:t>
      </w:r>
      <w:r>
        <w:rPr>
          <w:rFonts w:ascii="宋体" w:hAnsi="宋体" w:eastAsia="宋体" w:cs="Tahoma"/>
          <w:color w:val="FF0000"/>
          <w:kern w:val="0"/>
          <w:szCs w:val="21"/>
        </w:rPr>
        <w:t>”</w:t>
      </w:r>
      <w:r>
        <w:rPr>
          <w:rFonts w:hint="eastAsia" w:ascii="宋体" w:hAnsi="宋体" w:eastAsia="宋体" w:cs="Tahoma"/>
          <w:color w:val="FF0000"/>
          <w:kern w:val="0"/>
          <w:szCs w:val="21"/>
        </w:rPr>
        <w:t>的位置是固定的开设学期，原则上不得改变，用实际周课时替换“</w:t>
      </w:r>
      <w:r>
        <w:rPr>
          <w:rFonts w:hint="eastAsia" w:ascii="宋体" w:hAnsi="宋体" w:eastAsia="宋体" w:cs="宋体"/>
          <w:color w:val="FF0000"/>
          <w:sz w:val="18"/>
          <w:szCs w:val="18"/>
        </w:rPr>
        <w:t>▲</w:t>
      </w:r>
      <w:r>
        <w:rPr>
          <w:rFonts w:hint="eastAsia" w:ascii="宋体" w:hAnsi="宋体" w:eastAsia="宋体" w:cs="Tahoma"/>
          <w:color w:val="FF0000"/>
          <w:kern w:val="0"/>
          <w:szCs w:val="21"/>
        </w:rPr>
        <w:t>”。</w:t>
      </w:r>
    </w:p>
    <w:p>
      <w:pPr>
        <w:widowControl/>
        <w:spacing w:line="320" w:lineRule="exact"/>
        <w:ind w:firstLine="480"/>
        <w:jc w:val="left"/>
        <w:rPr>
          <w:rFonts w:ascii="宋体" w:hAnsi="宋体" w:eastAsia="宋体" w:cs="Tahoma"/>
          <w:color w:val="FF0000"/>
          <w:kern w:val="0"/>
          <w:szCs w:val="21"/>
        </w:rPr>
      </w:pPr>
      <w:r>
        <w:rPr>
          <w:rFonts w:hint="eastAsia" w:ascii="宋体" w:hAnsi="宋体" w:eastAsia="宋体" w:cs="Tahoma"/>
          <w:color w:val="FF0000"/>
          <w:kern w:val="0"/>
          <w:szCs w:val="21"/>
        </w:rPr>
        <w:t>3.请仔细阅读教育部下发的《教育部关于职业院校人才培养方案修订与实施工作的通知》并遵照执行，各类课程的课时比例要达标。具体要求如下：（1）总学时不低于3000，公共基础课程学时一般占总学时的1/3；（2）选修课时数占总学时的比例应当不少于10%；（3）实践性教学学时原则上占总学时数50%以上。</w:t>
      </w:r>
    </w:p>
    <w:p>
      <w:pPr>
        <w:ind w:firstLine="0" w:firstLineChars="0"/>
        <w:rPr>
          <w:rFonts w:ascii="宋体" w:hAnsi="宋体" w:eastAsia="宋体" w:cs="Tahoma"/>
          <w:color w:val="FF0000"/>
          <w:kern w:val="0"/>
          <w:sz w:val="21"/>
          <w:szCs w:val="21"/>
        </w:rPr>
      </w:pPr>
    </w:p>
    <w:p>
      <w:pPr>
        <w:ind w:firstLine="0" w:firstLineChars="0"/>
        <w:rPr>
          <w:rFonts w:ascii="宋体" w:hAnsi="宋体" w:eastAsia="宋体" w:cs="Tahoma"/>
          <w:color w:val="FF0000"/>
          <w:kern w:val="0"/>
          <w:sz w:val="21"/>
          <w:szCs w:val="21"/>
        </w:rPr>
      </w:pPr>
    </w:p>
    <w:p>
      <w:pPr>
        <w:ind w:firstLine="0" w:firstLineChars="0"/>
        <w:rPr>
          <w:rFonts w:ascii="宋体" w:hAnsi="宋体" w:eastAsia="宋体" w:cs="Tahoma"/>
          <w:color w:val="333333"/>
          <w:kern w:val="0"/>
          <w:sz w:val="21"/>
          <w:szCs w:val="21"/>
        </w:rPr>
      </w:pPr>
    </w:p>
    <w:p>
      <w:pPr>
        <w:overflowPunct w:val="0"/>
        <w:adjustRightInd w:val="0"/>
        <w:snapToGrid w:val="0"/>
        <w:spacing w:line="500" w:lineRule="exact"/>
        <w:ind w:firstLine="0" w:firstLineChars="0"/>
        <w:rPr>
          <w:rFonts w:ascii="仿宋_GB2312" w:hAnsi="仿宋_GB2312" w:cs="仿宋_GB2312"/>
        </w:rPr>
        <w:sectPr>
          <w:pgSz w:w="16840" w:h="11907" w:orient="landscape"/>
          <w:pgMar w:top="1418" w:right="1440" w:bottom="1418" w:left="1440" w:header="851" w:footer="992" w:gutter="0"/>
          <w:pgBorders>
            <w:top w:val="none" w:sz="0" w:space="0"/>
            <w:left w:val="none" w:sz="0" w:space="0"/>
            <w:bottom w:val="none" w:sz="0" w:space="0"/>
            <w:right w:val="none" w:sz="0" w:space="0"/>
          </w:pgBorders>
          <w:cols w:space="0" w:num="1"/>
          <w:docGrid w:type="lines" w:linePitch="332" w:charSpace="0"/>
        </w:sectPr>
      </w:pPr>
    </w:p>
    <w:p>
      <w:pPr>
        <w:overflowPunct w:val="0"/>
        <w:adjustRightInd w:val="0"/>
        <w:snapToGrid w:val="0"/>
        <w:spacing w:before="166" w:beforeLines="50" w:line="500" w:lineRule="exact"/>
        <w:ind w:firstLine="560"/>
        <w:outlineLvl w:val="0"/>
        <w:rPr>
          <w:rFonts w:ascii="黑体" w:hAnsi="黑体" w:eastAsia="黑体" w:cs="黑体"/>
          <w:sz w:val="28"/>
          <w:szCs w:val="28"/>
        </w:rPr>
      </w:pPr>
      <w:r>
        <w:rPr>
          <w:rFonts w:hint="eastAsia" w:ascii="黑体" w:hAnsi="黑体" w:eastAsia="黑体" w:cs="黑体"/>
          <w:sz w:val="28"/>
          <w:szCs w:val="28"/>
        </w:rPr>
        <w:t>八、实施保障</w:t>
      </w:r>
    </w:p>
    <w:p>
      <w:pPr>
        <w:spacing w:line="400" w:lineRule="exact"/>
        <w:ind w:firstLine="482"/>
        <w:rPr>
          <w:rFonts w:ascii="宋体" w:hAnsi="宋体" w:cs="仿宋"/>
          <w:b/>
          <w:szCs w:val="22"/>
        </w:rPr>
      </w:pPr>
      <w:r>
        <w:rPr>
          <w:rFonts w:hint="eastAsia" w:ascii="宋体" w:hAnsi="宋体" w:cs="仿宋"/>
          <w:b/>
          <w:szCs w:val="22"/>
        </w:rPr>
        <w:t>（一）师资条件</w:t>
      </w:r>
    </w:p>
    <w:p>
      <w:pPr>
        <w:spacing w:line="400" w:lineRule="exact"/>
        <w:ind w:firstLine="480"/>
        <w:rPr>
          <w:rFonts w:ascii="宋体" w:hAnsi="宋体" w:cs="仿宋"/>
          <w:szCs w:val="22"/>
        </w:rPr>
      </w:pPr>
      <w:r>
        <w:rPr>
          <w:rFonts w:hint="eastAsia" w:ascii="宋体" w:hAnsi="宋体" w:cs="仿宋"/>
          <w:szCs w:val="22"/>
        </w:rPr>
        <w:t>1.师德师风</w:t>
      </w:r>
    </w:p>
    <w:p>
      <w:pPr>
        <w:spacing w:line="500" w:lineRule="exact"/>
        <w:ind w:firstLine="482"/>
        <w:jc w:val="left"/>
        <w:rPr>
          <w:rFonts w:ascii="仿宋_GB2312" w:hAnsi="仿宋_GB2312" w:cs="仿宋_GB2312"/>
          <w:b/>
        </w:rPr>
      </w:pPr>
    </w:p>
    <w:p>
      <w:pPr>
        <w:spacing w:line="400" w:lineRule="exact"/>
        <w:ind w:firstLine="480"/>
        <w:rPr>
          <w:rFonts w:ascii="宋体" w:hAnsi="宋体" w:cs="仿宋"/>
          <w:szCs w:val="22"/>
        </w:rPr>
      </w:pPr>
      <w:r>
        <w:rPr>
          <w:rFonts w:hint="eastAsia" w:ascii="宋体" w:hAnsi="宋体" w:cs="仿宋"/>
          <w:szCs w:val="22"/>
        </w:rPr>
        <w:t>2.专业能力</w:t>
      </w:r>
    </w:p>
    <w:p>
      <w:pPr>
        <w:spacing w:line="500" w:lineRule="exact"/>
        <w:ind w:firstLine="482"/>
        <w:jc w:val="left"/>
        <w:rPr>
          <w:rFonts w:ascii="仿宋_GB2312" w:hAnsi="仿宋_GB2312" w:cs="仿宋_GB2312"/>
          <w:b/>
        </w:rPr>
      </w:pPr>
    </w:p>
    <w:p>
      <w:pPr>
        <w:spacing w:line="400" w:lineRule="exact"/>
        <w:ind w:firstLine="480"/>
        <w:rPr>
          <w:rFonts w:ascii="宋体" w:hAnsi="宋体" w:cs="仿宋"/>
          <w:szCs w:val="22"/>
        </w:rPr>
      </w:pPr>
      <w:r>
        <w:rPr>
          <w:rFonts w:ascii="宋体" w:hAnsi="宋体" w:cs="仿宋"/>
          <w:szCs w:val="22"/>
        </w:rPr>
        <w:t>3.</w:t>
      </w:r>
      <w:r>
        <w:rPr>
          <w:rFonts w:hint="eastAsia" w:ascii="宋体" w:hAnsi="宋体" w:cs="仿宋"/>
          <w:szCs w:val="22"/>
        </w:rPr>
        <w:t>团队建设</w:t>
      </w:r>
    </w:p>
    <w:p>
      <w:pPr>
        <w:pStyle w:val="18"/>
        <w:spacing w:before="0" w:beforeAutospacing="0" w:after="0" w:afterAutospacing="0" w:line="500" w:lineRule="atLeast"/>
        <w:ind w:firstLine="539"/>
        <w:textAlignment w:val="baseline"/>
        <w:rPr>
          <w:rFonts w:ascii="黑体" w:hAnsi="黑体" w:eastAsia="黑体" w:cs="黑体"/>
          <w:kern w:val="2"/>
        </w:rPr>
      </w:pP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（二）教学设施</w:t>
      </w:r>
    </w:p>
    <w:p>
      <w:pPr>
        <w:snapToGrid w:val="0"/>
        <w:spacing w:line="500" w:lineRule="exact"/>
        <w:ind w:firstLine="482" w:firstLineChars="0"/>
        <w:rPr>
          <w:rFonts w:ascii="仿宋_GB2312" w:hAnsi="仿宋_GB2312" w:cs="仿宋_GB2312"/>
        </w:rPr>
      </w:pPr>
      <w:r>
        <w:rPr>
          <w:rFonts w:hint="eastAsia" w:ascii="仿宋_GB2312" w:hAnsi="仿宋_GB2312" w:cs="仿宋_GB2312"/>
        </w:rPr>
        <w:t>教学设施主要包括能够满足正常的课程教学、实习实训所必需的专业教室、校内外实训条件。</w:t>
      </w:r>
    </w:p>
    <w:p>
      <w:pPr>
        <w:spacing w:line="400" w:lineRule="exact"/>
        <w:ind w:firstLine="480" w:firstLineChars="0"/>
        <w:rPr>
          <w:rFonts w:ascii="宋体" w:hAnsi="宋体" w:cs="仿宋"/>
          <w:szCs w:val="22"/>
        </w:rPr>
      </w:pPr>
      <w:r>
        <w:rPr>
          <w:rFonts w:hint="eastAsia" w:ascii="宋体" w:hAnsi="宋体" w:cs="仿宋"/>
          <w:szCs w:val="22"/>
        </w:rPr>
        <w:t>1.专业教室</w:t>
      </w:r>
    </w:p>
    <w:p>
      <w:pPr>
        <w:pStyle w:val="242"/>
        <w:spacing w:line="400" w:lineRule="exact"/>
        <w:ind w:left="840" w:firstLine="0" w:firstLineChars="0"/>
        <w:rPr>
          <w:rFonts w:ascii="宋体" w:hAnsi="宋体" w:cs="仿宋"/>
          <w:szCs w:val="22"/>
        </w:rPr>
      </w:pPr>
    </w:p>
    <w:p>
      <w:pPr>
        <w:spacing w:line="400" w:lineRule="exact"/>
        <w:ind w:firstLine="480"/>
        <w:rPr>
          <w:rFonts w:ascii="宋体" w:hAnsi="宋体" w:cs="仿宋"/>
          <w:szCs w:val="22"/>
        </w:rPr>
      </w:pPr>
      <w:r>
        <w:rPr>
          <w:rFonts w:hint="eastAsia" w:ascii="宋体" w:hAnsi="宋体" w:cs="仿宋"/>
          <w:szCs w:val="22"/>
        </w:rPr>
        <w:t>2.实训实习条件</w:t>
      </w:r>
    </w:p>
    <w:p>
      <w:pPr>
        <w:spacing w:line="400" w:lineRule="exact"/>
        <w:ind w:firstLine="480"/>
        <w:rPr>
          <w:rFonts w:ascii="宋体" w:hAnsi="宋体" w:cs="仿宋"/>
          <w:szCs w:val="22"/>
        </w:rPr>
      </w:pPr>
      <w:r>
        <w:rPr>
          <w:rFonts w:hint="eastAsia" w:ascii="宋体" w:hAnsi="宋体" w:cs="仿宋"/>
          <w:szCs w:val="22"/>
        </w:rPr>
        <w:t>（1）校内实训实习条件</w:t>
      </w:r>
    </w:p>
    <w:tbl>
      <w:tblPr>
        <w:tblStyle w:val="1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77"/>
        <w:gridCol w:w="2138"/>
        <w:gridCol w:w="1615"/>
        <w:gridCol w:w="3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blHeader/>
          <w:jc w:val="center"/>
        </w:trPr>
        <w:tc>
          <w:tcPr>
            <w:tcW w:w="768" w:type="pct"/>
            <w:vAlign w:val="center"/>
          </w:tcPr>
          <w:p>
            <w:pPr>
              <w:autoSpaceDE w:val="0"/>
              <w:autoSpaceDN w:val="0"/>
              <w:adjustRightInd w:val="0"/>
              <w:spacing w:line="0" w:lineRule="atLeast"/>
              <w:ind w:firstLine="0" w:firstLineChars="0"/>
              <w:rPr>
                <w:rFonts w:ascii="宋体" w:hAnsi="宋体" w:cs="仿宋"/>
                <w:b/>
                <w:sz w:val="21"/>
                <w:szCs w:val="21"/>
              </w:rPr>
            </w:pPr>
            <w:r>
              <w:rPr>
                <w:rFonts w:hint="eastAsia" w:ascii="宋体" w:hAnsi="宋体" w:cs="仿宋"/>
                <w:b/>
                <w:sz w:val="21"/>
                <w:szCs w:val="21"/>
              </w:rPr>
              <w:t>实训室名称</w:t>
            </w:r>
          </w:p>
        </w:tc>
        <w:tc>
          <w:tcPr>
            <w:tcW w:w="1285" w:type="pct"/>
            <w:vAlign w:val="center"/>
          </w:tcPr>
          <w:p>
            <w:pPr>
              <w:autoSpaceDE w:val="0"/>
              <w:autoSpaceDN w:val="0"/>
              <w:adjustRightInd w:val="0"/>
              <w:spacing w:line="0" w:lineRule="atLeast"/>
              <w:ind w:firstLine="422"/>
              <w:rPr>
                <w:rFonts w:ascii="宋体" w:hAnsi="宋体" w:cs="仿宋"/>
                <w:b/>
                <w:sz w:val="21"/>
                <w:szCs w:val="21"/>
              </w:rPr>
            </w:pPr>
            <w:r>
              <w:rPr>
                <w:rFonts w:hint="eastAsia" w:ascii="宋体" w:hAnsi="宋体" w:cs="仿宋"/>
                <w:b/>
                <w:sz w:val="21"/>
                <w:szCs w:val="21"/>
              </w:rPr>
              <w:t>主要设备名称</w:t>
            </w:r>
          </w:p>
        </w:tc>
        <w:tc>
          <w:tcPr>
            <w:tcW w:w="971" w:type="pct"/>
            <w:vAlign w:val="center"/>
          </w:tcPr>
          <w:p>
            <w:pPr>
              <w:autoSpaceDE w:val="0"/>
              <w:autoSpaceDN w:val="0"/>
              <w:adjustRightInd w:val="0"/>
              <w:spacing w:line="0" w:lineRule="atLeast"/>
              <w:ind w:firstLine="198" w:firstLineChars="94"/>
              <w:rPr>
                <w:rFonts w:ascii="宋体" w:hAnsi="宋体" w:cs="仿宋"/>
                <w:b/>
                <w:sz w:val="21"/>
                <w:szCs w:val="21"/>
              </w:rPr>
            </w:pPr>
            <w:r>
              <w:rPr>
                <w:rFonts w:hint="eastAsia" w:ascii="宋体" w:hAnsi="宋体" w:cs="仿宋"/>
                <w:b/>
                <w:sz w:val="21"/>
                <w:szCs w:val="21"/>
              </w:rPr>
              <w:t>数量（台/套）</w:t>
            </w:r>
          </w:p>
        </w:tc>
        <w:tc>
          <w:tcPr>
            <w:tcW w:w="1975" w:type="pct"/>
            <w:vAlign w:val="center"/>
          </w:tcPr>
          <w:p>
            <w:pPr>
              <w:autoSpaceDE w:val="0"/>
              <w:autoSpaceDN w:val="0"/>
              <w:adjustRightInd w:val="0"/>
              <w:spacing w:line="0" w:lineRule="atLeast"/>
              <w:ind w:firstLine="422"/>
              <w:jc w:val="center"/>
              <w:rPr>
                <w:rFonts w:ascii="宋体" w:hAnsi="宋体" w:cs="仿宋"/>
                <w:b/>
                <w:sz w:val="21"/>
                <w:szCs w:val="21"/>
              </w:rPr>
            </w:pPr>
            <w:r>
              <w:rPr>
                <w:rFonts w:hint="eastAsia" w:ascii="宋体" w:hAnsi="宋体" w:cs="仿宋"/>
                <w:b/>
                <w:sz w:val="21"/>
                <w:szCs w:val="21"/>
              </w:rPr>
              <w:t>规格和技术的特殊要求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768" w:type="pct"/>
            <w:vMerge w:val="restart"/>
            <w:vAlign w:val="center"/>
          </w:tcPr>
          <w:p>
            <w:pPr>
              <w:autoSpaceDE w:val="0"/>
              <w:autoSpaceDN w:val="0"/>
              <w:adjustRightInd w:val="0"/>
              <w:spacing w:line="0" w:lineRule="atLeast"/>
              <w:ind w:firstLine="302" w:firstLineChars="144"/>
              <w:rPr>
                <w:rFonts w:ascii="宋体" w:hAnsi="宋体" w:cs="仿宋"/>
                <w:sz w:val="21"/>
                <w:szCs w:val="21"/>
              </w:rPr>
            </w:pPr>
            <w:r>
              <w:rPr>
                <w:rFonts w:hint="eastAsia" w:ascii="宋体" w:hAnsi="宋体" w:cs="仿宋"/>
                <w:sz w:val="21"/>
                <w:szCs w:val="21"/>
              </w:rPr>
              <w:t>***</w:t>
            </w:r>
          </w:p>
        </w:tc>
        <w:tc>
          <w:tcPr>
            <w:tcW w:w="1285" w:type="pct"/>
            <w:vAlign w:val="center"/>
          </w:tcPr>
          <w:p>
            <w:pPr>
              <w:autoSpaceDE w:val="0"/>
              <w:autoSpaceDN w:val="0"/>
              <w:adjustRightInd w:val="0"/>
              <w:spacing w:line="0" w:lineRule="atLeast"/>
              <w:ind w:firstLine="420"/>
              <w:rPr>
                <w:rFonts w:ascii="宋体" w:hAnsi="宋体" w:cs="仿宋"/>
                <w:sz w:val="21"/>
                <w:szCs w:val="21"/>
              </w:rPr>
            </w:pPr>
          </w:p>
        </w:tc>
        <w:tc>
          <w:tcPr>
            <w:tcW w:w="971" w:type="pct"/>
            <w:vAlign w:val="center"/>
          </w:tcPr>
          <w:p>
            <w:pPr>
              <w:autoSpaceDE w:val="0"/>
              <w:autoSpaceDN w:val="0"/>
              <w:adjustRightInd w:val="0"/>
              <w:spacing w:line="0" w:lineRule="atLeast"/>
              <w:ind w:firstLine="420"/>
              <w:jc w:val="center"/>
              <w:rPr>
                <w:rFonts w:ascii="宋体" w:hAnsi="宋体" w:cs="仿宋"/>
                <w:sz w:val="21"/>
                <w:szCs w:val="21"/>
              </w:rPr>
            </w:pPr>
          </w:p>
        </w:tc>
        <w:tc>
          <w:tcPr>
            <w:tcW w:w="1975" w:type="pct"/>
            <w:vAlign w:val="center"/>
          </w:tcPr>
          <w:p>
            <w:pPr>
              <w:autoSpaceDE w:val="0"/>
              <w:autoSpaceDN w:val="0"/>
              <w:adjustRightInd w:val="0"/>
              <w:spacing w:line="0" w:lineRule="atLeast"/>
              <w:ind w:firstLine="420"/>
              <w:rPr>
                <w:rFonts w:ascii="宋体" w:hAnsi="宋体"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768" w:type="pct"/>
            <w:vMerge w:val="continue"/>
            <w:vAlign w:val="center"/>
          </w:tcPr>
          <w:p>
            <w:pPr>
              <w:autoSpaceDE w:val="0"/>
              <w:autoSpaceDN w:val="0"/>
              <w:adjustRightInd w:val="0"/>
              <w:spacing w:line="0" w:lineRule="atLeast"/>
              <w:ind w:firstLine="420"/>
              <w:jc w:val="center"/>
              <w:rPr>
                <w:rFonts w:ascii="宋体" w:hAnsi="宋体" w:cs="仿宋"/>
                <w:sz w:val="21"/>
                <w:szCs w:val="21"/>
              </w:rPr>
            </w:pPr>
          </w:p>
        </w:tc>
        <w:tc>
          <w:tcPr>
            <w:tcW w:w="1285" w:type="pct"/>
            <w:vAlign w:val="center"/>
          </w:tcPr>
          <w:p>
            <w:pPr>
              <w:autoSpaceDE w:val="0"/>
              <w:autoSpaceDN w:val="0"/>
              <w:adjustRightInd w:val="0"/>
              <w:spacing w:line="0" w:lineRule="atLeast"/>
              <w:ind w:firstLine="420"/>
              <w:rPr>
                <w:rFonts w:ascii="宋体" w:hAnsi="宋体" w:cs="仿宋"/>
                <w:sz w:val="21"/>
                <w:szCs w:val="21"/>
              </w:rPr>
            </w:pPr>
          </w:p>
        </w:tc>
        <w:tc>
          <w:tcPr>
            <w:tcW w:w="971" w:type="pct"/>
            <w:vAlign w:val="center"/>
          </w:tcPr>
          <w:p>
            <w:pPr>
              <w:autoSpaceDE w:val="0"/>
              <w:autoSpaceDN w:val="0"/>
              <w:adjustRightInd w:val="0"/>
              <w:spacing w:line="0" w:lineRule="atLeast"/>
              <w:ind w:firstLine="420"/>
              <w:jc w:val="center"/>
              <w:rPr>
                <w:rFonts w:ascii="宋体" w:hAnsi="宋体" w:cs="仿宋"/>
                <w:sz w:val="21"/>
                <w:szCs w:val="21"/>
              </w:rPr>
            </w:pPr>
          </w:p>
        </w:tc>
        <w:tc>
          <w:tcPr>
            <w:tcW w:w="1975" w:type="pct"/>
            <w:vAlign w:val="center"/>
          </w:tcPr>
          <w:p>
            <w:pPr>
              <w:autoSpaceDE w:val="0"/>
              <w:autoSpaceDN w:val="0"/>
              <w:adjustRightInd w:val="0"/>
              <w:spacing w:line="0" w:lineRule="atLeast"/>
              <w:ind w:firstLine="420"/>
              <w:rPr>
                <w:rFonts w:ascii="宋体" w:hAnsi="宋体"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768" w:type="pct"/>
            <w:vMerge w:val="continue"/>
            <w:vAlign w:val="center"/>
          </w:tcPr>
          <w:p>
            <w:pPr>
              <w:autoSpaceDE w:val="0"/>
              <w:autoSpaceDN w:val="0"/>
              <w:adjustRightInd w:val="0"/>
              <w:spacing w:line="0" w:lineRule="atLeast"/>
              <w:ind w:firstLine="420"/>
              <w:jc w:val="center"/>
              <w:rPr>
                <w:rFonts w:ascii="宋体" w:hAnsi="宋体" w:cs="仿宋"/>
                <w:sz w:val="21"/>
                <w:szCs w:val="21"/>
              </w:rPr>
            </w:pPr>
          </w:p>
        </w:tc>
        <w:tc>
          <w:tcPr>
            <w:tcW w:w="1285" w:type="pct"/>
            <w:vAlign w:val="center"/>
          </w:tcPr>
          <w:p>
            <w:pPr>
              <w:autoSpaceDE w:val="0"/>
              <w:autoSpaceDN w:val="0"/>
              <w:adjustRightInd w:val="0"/>
              <w:spacing w:line="0" w:lineRule="atLeast"/>
              <w:ind w:firstLine="420"/>
              <w:rPr>
                <w:rFonts w:ascii="宋体" w:hAnsi="宋体" w:cs="仿宋"/>
                <w:sz w:val="21"/>
                <w:szCs w:val="21"/>
              </w:rPr>
            </w:pPr>
          </w:p>
        </w:tc>
        <w:tc>
          <w:tcPr>
            <w:tcW w:w="971" w:type="pct"/>
            <w:vAlign w:val="center"/>
          </w:tcPr>
          <w:p>
            <w:pPr>
              <w:autoSpaceDE w:val="0"/>
              <w:autoSpaceDN w:val="0"/>
              <w:adjustRightInd w:val="0"/>
              <w:spacing w:line="0" w:lineRule="atLeast"/>
              <w:ind w:firstLine="420"/>
              <w:jc w:val="center"/>
              <w:rPr>
                <w:rFonts w:ascii="宋体" w:hAnsi="宋体" w:cs="仿宋"/>
                <w:sz w:val="21"/>
                <w:szCs w:val="21"/>
              </w:rPr>
            </w:pPr>
          </w:p>
        </w:tc>
        <w:tc>
          <w:tcPr>
            <w:tcW w:w="1975" w:type="pct"/>
            <w:vAlign w:val="center"/>
          </w:tcPr>
          <w:p>
            <w:pPr>
              <w:autoSpaceDE w:val="0"/>
              <w:autoSpaceDN w:val="0"/>
              <w:adjustRightInd w:val="0"/>
              <w:spacing w:line="0" w:lineRule="atLeast"/>
              <w:ind w:firstLine="420"/>
              <w:rPr>
                <w:rFonts w:ascii="宋体" w:hAnsi="宋体"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jc w:val="center"/>
        </w:trPr>
        <w:tc>
          <w:tcPr>
            <w:tcW w:w="768" w:type="pct"/>
            <w:vAlign w:val="center"/>
          </w:tcPr>
          <w:p>
            <w:pPr>
              <w:autoSpaceDE w:val="0"/>
              <w:autoSpaceDN w:val="0"/>
              <w:adjustRightInd w:val="0"/>
              <w:spacing w:line="0" w:lineRule="atLeast"/>
              <w:ind w:firstLine="420"/>
              <w:jc w:val="center"/>
              <w:rPr>
                <w:rFonts w:ascii="宋体" w:hAnsi="宋体" w:cs="仿宋"/>
                <w:sz w:val="21"/>
                <w:szCs w:val="21"/>
              </w:rPr>
            </w:pPr>
          </w:p>
        </w:tc>
        <w:tc>
          <w:tcPr>
            <w:tcW w:w="1285" w:type="pct"/>
            <w:vAlign w:val="center"/>
          </w:tcPr>
          <w:p>
            <w:pPr>
              <w:autoSpaceDE w:val="0"/>
              <w:autoSpaceDN w:val="0"/>
              <w:adjustRightInd w:val="0"/>
              <w:spacing w:line="0" w:lineRule="atLeast"/>
              <w:ind w:firstLine="420"/>
              <w:rPr>
                <w:rFonts w:ascii="宋体" w:hAnsi="宋体" w:cs="仿宋"/>
                <w:sz w:val="21"/>
                <w:szCs w:val="21"/>
              </w:rPr>
            </w:pPr>
          </w:p>
        </w:tc>
        <w:tc>
          <w:tcPr>
            <w:tcW w:w="971" w:type="pct"/>
            <w:vAlign w:val="center"/>
          </w:tcPr>
          <w:p>
            <w:pPr>
              <w:autoSpaceDE w:val="0"/>
              <w:autoSpaceDN w:val="0"/>
              <w:adjustRightInd w:val="0"/>
              <w:spacing w:line="0" w:lineRule="atLeast"/>
              <w:ind w:firstLine="420"/>
              <w:jc w:val="center"/>
              <w:rPr>
                <w:rFonts w:ascii="宋体" w:hAnsi="宋体" w:cs="仿宋"/>
                <w:sz w:val="21"/>
                <w:szCs w:val="21"/>
              </w:rPr>
            </w:pPr>
          </w:p>
        </w:tc>
        <w:tc>
          <w:tcPr>
            <w:tcW w:w="1975" w:type="pct"/>
            <w:vAlign w:val="center"/>
          </w:tcPr>
          <w:p>
            <w:pPr>
              <w:autoSpaceDE w:val="0"/>
              <w:autoSpaceDN w:val="0"/>
              <w:adjustRightInd w:val="0"/>
              <w:spacing w:line="0" w:lineRule="atLeast"/>
              <w:ind w:firstLine="420"/>
              <w:rPr>
                <w:rFonts w:ascii="宋体" w:hAnsi="宋体" w:cs="仿宋"/>
                <w:sz w:val="21"/>
                <w:szCs w:val="21"/>
              </w:rPr>
            </w:pPr>
          </w:p>
        </w:tc>
      </w:tr>
    </w:tbl>
    <w:p>
      <w:pPr>
        <w:pStyle w:val="71"/>
        <w:snapToGrid w:val="0"/>
        <w:spacing w:before="166" w:beforeLines="50" w:line="380" w:lineRule="exact"/>
        <w:ind w:firstLine="480"/>
        <w:rPr>
          <w:rFonts w:ascii="宋体" w:hAnsi="宋体" w:cs="仿宋"/>
          <w:szCs w:val="22"/>
        </w:rPr>
      </w:pPr>
      <w:bookmarkStart w:id="1" w:name="_Hlk25329369"/>
      <w:r>
        <w:rPr>
          <w:rFonts w:hint="eastAsia" w:ascii="宋体" w:hAnsi="宋体" w:cs="仿宋"/>
          <w:szCs w:val="22"/>
        </w:rPr>
        <w:t>（2）校外实训实习条件</w:t>
      </w:r>
    </w:p>
    <w:p>
      <w:pPr>
        <w:pStyle w:val="71"/>
        <w:snapToGrid w:val="0"/>
        <w:spacing w:before="166" w:beforeLines="50" w:line="380" w:lineRule="exact"/>
        <w:ind w:firstLine="482"/>
        <w:rPr>
          <w:rFonts w:ascii="仿宋_GB2312" w:hAnsi="仿宋_GB2312" w:cs="仿宋_GB2312"/>
          <w:b/>
        </w:rPr>
      </w:pPr>
    </w:p>
    <w:p>
      <w:pPr>
        <w:spacing w:line="400" w:lineRule="exact"/>
        <w:ind w:firstLine="482"/>
        <w:rPr>
          <w:rFonts w:ascii="宋体" w:hAnsi="宋体" w:cs="仿宋"/>
          <w:b/>
          <w:szCs w:val="22"/>
        </w:rPr>
      </w:pPr>
      <w:r>
        <w:rPr>
          <w:rFonts w:hint="eastAsia" w:ascii="宋体" w:hAnsi="宋体" w:cs="仿宋"/>
          <w:b/>
          <w:szCs w:val="22"/>
        </w:rPr>
        <w:t>（三）教学资源</w:t>
      </w:r>
    </w:p>
    <w:p>
      <w:pPr>
        <w:spacing w:line="400" w:lineRule="exact"/>
        <w:ind w:firstLine="480"/>
        <w:rPr>
          <w:rFonts w:ascii="宋体" w:hAnsi="宋体" w:cs="仿宋"/>
          <w:szCs w:val="22"/>
        </w:rPr>
      </w:pPr>
      <w:r>
        <w:rPr>
          <w:rFonts w:ascii="宋体" w:hAnsi="宋体" w:cs="仿宋"/>
          <w:szCs w:val="22"/>
        </w:rPr>
        <w:t>1.</w:t>
      </w:r>
      <w:r>
        <w:rPr>
          <w:rFonts w:hint="eastAsia" w:ascii="宋体" w:hAnsi="宋体" w:cs="仿宋"/>
          <w:szCs w:val="22"/>
        </w:rPr>
        <w:t>教材</w:t>
      </w:r>
    </w:p>
    <w:p>
      <w:pPr>
        <w:pStyle w:val="71"/>
        <w:snapToGrid w:val="0"/>
        <w:spacing w:before="166" w:beforeLines="50" w:line="380" w:lineRule="exact"/>
        <w:ind w:firstLine="482"/>
        <w:rPr>
          <w:rFonts w:ascii="仿宋_GB2312" w:hAnsi="仿宋_GB2312" w:cs="仿宋_GB2312"/>
          <w:b/>
        </w:rPr>
      </w:pPr>
    </w:p>
    <w:p>
      <w:pPr>
        <w:pStyle w:val="71"/>
        <w:snapToGrid w:val="0"/>
        <w:spacing w:before="166" w:beforeLines="50" w:line="380" w:lineRule="exact"/>
        <w:ind w:firstLine="482"/>
        <w:rPr>
          <w:rFonts w:ascii="仿宋_GB2312" w:hAnsi="仿宋_GB2312" w:cs="仿宋_GB2312"/>
          <w:b/>
        </w:rPr>
      </w:pPr>
    </w:p>
    <w:p>
      <w:pPr>
        <w:spacing w:line="400" w:lineRule="exact"/>
        <w:ind w:firstLine="480"/>
        <w:rPr>
          <w:rFonts w:ascii="宋体" w:hAnsi="宋体" w:cs="仿宋"/>
          <w:szCs w:val="22"/>
        </w:rPr>
      </w:pPr>
      <w:r>
        <w:rPr>
          <w:rFonts w:ascii="宋体" w:hAnsi="宋体" w:cs="仿宋"/>
          <w:szCs w:val="22"/>
        </w:rPr>
        <w:t>2.</w:t>
      </w:r>
      <w:r>
        <w:rPr>
          <w:rFonts w:hint="eastAsia" w:ascii="宋体" w:hAnsi="宋体" w:cs="仿宋"/>
          <w:szCs w:val="22"/>
        </w:rPr>
        <w:t>图书文献资料</w:t>
      </w:r>
    </w:p>
    <w:p>
      <w:pPr>
        <w:pStyle w:val="71"/>
        <w:snapToGrid w:val="0"/>
        <w:spacing w:before="166" w:beforeLines="50" w:line="380" w:lineRule="exact"/>
        <w:ind w:firstLine="482"/>
        <w:rPr>
          <w:rFonts w:ascii="仿宋_GB2312" w:hAnsi="仿宋_GB2312" w:cs="仿宋_GB2312"/>
          <w:b/>
        </w:rPr>
      </w:pPr>
    </w:p>
    <w:p>
      <w:pPr>
        <w:pStyle w:val="71"/>
        <w:snapToGrid w:val="0"/>
        <w:spacing w:before="166" w:beforeLines="50" w:line="380" w:lineRule="exact"/>
        <w:ind w:firstLine="482"/>
        <w:rPr>
          <w:rFonts w:ascii="仿宋_GB2312" w:hAnsi="仿宋_GB2312" w:cs="仿宋_GB2312"/>
          <w:b/>
        </w:rPr>
      </w:pPr>
    </w:p>
    <w:p>
      <w:pPr>
        <w:spacing w:line="400" w:lineRule="exact"/>
        <w:ind w:firstLine="480"/>
        <w:rPr>
          <w:rFonts w:ascii="宋体" w:hAnsi="宋体" w:cs="仿宋"/>
          <w:szCs w:val="22"/>
        </w:rPr>
      </w:pPr>
      <w:r>
        <w:rPr>
          <w:rFonts w:ascii="宋体" w:hAnsi="宋体" w:cs="仿宋"/>
          <w:szCs w:val="22"/>
        </w:rPr>
        <w:t>3.</w:t>
      </w:r>
      <w:r>
        <w:rPr>
          <w:rFonts w:hint="eastAsia" w:ascii="宋体" w:hAnsi="宋体" w:cs="仿宋"/>
          <w:szCs w:val="22"/>
        </w:rPr>
        <w:t>数字资源</w:t>
      </w:r>
    </w:p>
    <w:p>
      <w:pPr>
        <w:spacing w:line="400" w:lineRule="exact"/>
        <w:ind w:firstLine="480"/>
        <w:rPr>
          <w:rFonts w:ascii="宋体" w:hAnsi="宋体" w:cs="仿宋"/>
          <w:szCs w:val="22"/>
        </w:rPr>
      </w:pPr>
    </w:p>
    <w:bookmarkEnd w:id="1"/>
    <w:p>
      <w:pPr>
        <w:spacing w:line="400" w:lineRule="exact"/>
        <w:ind w:firstLine="482"/>
        <w:rPr>
          <w:rFonts w:ascii="宋体" w:hAnsi="宋体" w:eastAsia="宋体" w:cs="仿宋"/>
          <w:b/>
          <w:szCs w:val="22"/>
        </w:rPr>
      </w:pPr>
      <w:r>
        <w:rPr>
          <w:rFonts w:hint="eastAsia" w:ascii="宋体" w:hAnsi="宋体" w:eastAsia="宋体" w:cs="仿宋"/>
          <w:b/>
          <w:szCs w:val="22"/>
        </w:rPr>
        <w:t>九、质量管理</w:t>
      </w:r>
    </w:p>
    <w:p>
      <w:pPr>
        <w:spacing w:line="400" w:lineRule="exact"/>
        <w:ind w:firstLine="482"/>
        <w:rPr>
          <w:rFonts w:ascii="宋体" w:hAnsi="宋体" w:cs="仿宋"/>
          <w:b/>
          <w:szCs w:val="22"/>
        </w:rPr>
      </w:pPr>
      <w:r>
        <w:rPr>
          <w:rFonts w:hint="eastAsia" w:ascii="宋体" w:hAnsi="宋体" w:cs="仿宋"/>
          <w:b/>
          <w:szCs w:val="22"/>
        </w:rPr>
        <w:t>（一）公共基础课程实施性教学要求</w:t>
      </w:r>
    </w:p>
    <w:tbl>
      <w:tblPr>
        <w:tblStyle w:val="19"/>
        <w:tblW w:w="8796" w:type="dxa"/>
        <w:jc w:val="center"/>
        <w:tblLayout w:type="fixed"/>
        <w:tblCellMar>
          <w:top w:w="0" w:type="dxa"/>
          <w:left w:w="108" w:type="dxa"/>
          <w:bottom w:w="0" w:type="dxa"/>
          <w:right w:w="108" w:type="dxa"/>
        </w:tblCellMar>
      </w:tblPr>
      <w:tblGrid>
        <w:gridCol w:w="2426"/>
        <w:gridCol w:w="5598"/>
        <w:gridCol w:w="772"/>
      </w:tblGrid>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line="0" w:lineRule="atLeast"/>
              <w:jc w:val="center"/>
              <w:rPr>
                <w:rFonts w:ascii="宋体" w:hAnsi="宋体"/>
                <w:b/>
                <w:szCs w:val="21"/>
              </w:rPr>
            </w:pPr>
            <w:r>
              <w:rPr>
                <w:rFonts w:ascii="宋体" w:hAnsi="宋体"/>
                <w:b/>
                <w:szCs w:val="21"/>
              </w:rPr>
              <w:t>课程名称</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line="0" w:lineRule="atLeast"/>
              <w:ind w:firstLine="422"/>
              <w:jc w:val="center"/>
              <w:rPr>
                <w:rFonts w:ascii="宋体" w:hAnsi="宋体"/>
                <w:b/>
                <w:szCs w:val="21"/>
              </w:rPr>
            </w:pPr>
            <w:r>
              <w:rPr>
                <w:rFonts w:hint="eastAsia" w:ascii="宋体" w:hAnsi="宋体"/>
                <w:b/>
                <w:szCs w:val="21"/>
                <w:lang w:val="en-US" w:eastAsia="zh-CN"/>
              </w:rPr>
              <w:t>实施性</w:t>
            </w:r>
            <w:r>
              <w:rPr>
                <w:rFonts w:ascii="宋体" w:hAnsi="宋体"/>
                <w:b/>
                <w:szCs w:val="21"/>
              </w:rPr>
              <w:t>教学要求</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line="0" w:lineRule="atLeast"/>
              <w:jc w:val="center"/>
              <w:rPr>
                <w:rFonts w:hint="eastAsia" w:ascii="宋体" w:hAnsi="宋体" w:eastAsiaTheme="minorEastAsia"/>
                <w:b/>
                <w:szCs w:val="21"/>
                <w:lang w:eastAsia="zh-CN"/>
              </w:rPr>
            </w:pPr>
            <w:r>
              <w:rPr>
                <w:rFonts w:hint="eastAsia" w:ascii="宋体" w:hAnsi="宋体"/>
                <w:b/>
                <w:szCs w:val="21"/>
                <w:lang w:val="en-US" w:eastAsia="zh-CN"/>
              </w:rPr>
              <w:t>备注</w:t>
            </w: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cs="宋体" w:asciiTheme="minorEastAsia" w:hAnsiTheme="minorEastAsia"/>
                <w:color w:val="000000"/>
                <w:sz w:val="18"/>
                <w:szCs w:val="18"/>
              </w:rPr>
            </w:pPr>
            <w:r>
              <w:rPr>
                <w:rFonts w:hint="eastAsia" w:ascii="仿宋_GB2312" w:hAnsi="仿宋_GB2312" w:eastAsia="仿宋_GB2312" w:cs="仿宋_GB2312"/>
                <w:color w:val="auto"/>
                <w:kern w:val="2"/>
                <w:sz w:val="24"/>
                <w:szCs w:val="24"/>
                <w:lang w:val="zh-CN" w:eastAsia="zh-CN" w:bidi="ar-SA"/>
              </w:rPr>
              <w:t>中国特色社会主义</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numPr>
                <w:ilvl w:val="0"/>
                <w:numId w:val="0"/>
              </w:numPr>
              <w:spacing w:before="0" w:after="0"/>
              <w:jc w:val="both"/>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教学方法应体现以教师为主导、学生为主体，注重因材施教；</w:t>
            </w:r>
          </w:p>
          <w:p>
            <w:pPr>
              <w:pStyle w:val="243"/>
              <w:widowControl w:val="0"/>
              <w:numPr>
                <w:ilvl w:val="0"/>
                <w:numId w:val="0"/>
              </w:numPr>
              <w:spacing w:before="0" w:after="0"/>
              <w:jc w:val="both"/>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根据学生的认知规律和职业教育的特点，针对教学内容，综合运用案例教学、探究式教学、情景教学、小组合作教学、仿真教学、现场教学、社会实践等方式，提高教学效果。</w:t>
            </w:r>
          </w:p>
          <w:p>
            <w:pPr>
              <w:pStyle w:val="243"/>
              <w:widowControl w:val="0"/>
              <w:numPr>
                <w:ilvl w:val="0"/>
                <w:numId w:val="0"/>
              </w:numPr>
              <w:spacing w:before="0" w:after="0"/>
              <w:jc w:val="both"/>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3.利用信息</w:t>
            </w:r>
            <w:r>
              <w:rPr>
                <w:rFonts w:hint="default" w:ascii="仿宋_GB2312" w:hAnsi="仿宋_GB2312" w:eastAsia="仿宋_GB2312" w:cs="仿宋_GB2312"/>
                <w:color w:val="auto"/>
                <w:kern w:val="2"/>
                <w:sz w:val="24"/>
                <w:szCs w:val="24"/>
                <w:lang w:val="en-US" w:eastAsia="zh-CN" w:bidi="ar-SA"/>
              </w:rPr>
              <w:t>技术，形成有意义的互动学习环境，促进学生有效投入学习活动；借助信息技术优化整合课堂教学，引导学生经历多样化的学习过程，促进学生在更广阔的环境中主动学习</w:t>
            </w:r>
            <w:r>
              <w:rPr>
                <w:rFonts w:hint="eastAsia" w:ascii="仿宋_GB2312" w:hAnsi="仿宋_GB2312" w:eastAsia="仿宋_GB2312" w:cs="仿宋_GB2312"/>
                <w:color w:val="auto"/>
                <w:kern w:val="2"/>
                <w:sz w:val="24"/>
                <w:szCs w:val="24"/>
                <w:lang w:val="en-US" w:eastAsia="zh-CN" w:bidi="ar-SA"/>
              </w:rPr>
              <w:t>。</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cs="宋体" w:asciiTheme="minorEastAsia" w:hAnsiTheme="minorEastAsia"/>
                <w:color w:val="000000"/>
                <w:sz w:val="18"/>
                <w:szCs w:val="18"/>
              </w:rPr>
            </w:pPr>
            <w:r>
              <w:rPr>
                <w:rFonts w:hint="eastAsia" w:ascii="仿宋_GB2312" w:hAnsi="仿宋_GB2312" w:eastAsia="仿宋_GB2312" w:cs="仿宋_GB2312"/>
                <w:color w:val="auto"/>
                <w:kern w:val="2"/>
                <w:sz w:val="24"/>
                <w:szCs w:val="24"/>
                <w:lang w:val="zh-CN" w:eastAsia="zh-CN" w:bidi="ar-SA"/>
              </w:rPr>
              <w:t>心理健康与职业生涯</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根据学生认知水平、年龄、学科特点、社会经济发展及专业实际，从学生的思想、生活实际出发，深入浅出，寓教于乐，循序渐进；</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多用鲜活通俗的语言，多用生动典型的事例，多用喜闻乐见的形式，多用疏导的方法、参与的方法、讨论的方法，增强吸引力和感染力；</w:t>
            </w:r>
          </w:p>
          <w:p>
            <w:pPr>
              <w:pStyle w:val="243"/>
              <w:widowControl w:val="0"/>
              <w:autoSpaceDE w:val="0"/>
              <w:autoSpaceDN w:val="0"/>
              <w:spacing w:before="0" w:after="0" w:line="0" w:lineRule="atLeast"/>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3.利用信息</w:t>
            </w:r>
            <w:r>
              <w:rPr>
                <w:rFonts w:hint="default" w:ascii="仿宋_GB2312" w:hAnsi="仿宋_GB2312" w:eastAsia="仿宋_GB2312" w:cs="仿宋_GB2312"/>
                <w:color w:val="auto"/>
                <w:kern w:val="2"/>
                <w:sz w:val="24"/>
                <w:szCs w:val="24"/>
                <w:lang w:val="en-US" w:eastAsia="zh-CN" w:bidi="ar-SA"/>
              </w:rPr>
              <w:t>技术，形成有意义的互动学习环境，促进学生有效投入学习活动；借助信息技术优化整合课堂教学，引导学生经历多样化的学习过程，促进学生在更广阔的环境中主动学习</w:t>
            </w:r>
            <w:r>
              <w:rPr>
                <w:rFonts w:hint="eastAsia" w:ascii="仿宋_GB2312" w:hAnsi="仿宋_GB2312" w:eastAsia="仿宋_GB2312" w:cs="仿宋_GB2312"/>
                <w:color w:val="auto"/>
                <w:kern w:val="2"/>
                <w:sz w:val="24"/>
                <w:szCs w:val="24"/>
                <w:lang w:val="en-US" w:eastAsia="zh-CN" w:bidi="ar-SA"/>
              </w:rPr>
              <w:t>。</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哲学与人生</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倡导启发式教学，采取合作探究、讨论、案例教学等多种教学方法，充分调动学生参与教学过程，激发学生的学习热情；</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从客观的社会现象和学生的人生实际出发，通过知识学习与案例分析，融入学生所需要的哲学与人生知识；</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3.利用信息</w:t>
            </w:r>
            <w:r>
              <w:rPr>
                <w:rFonts w:hint="default" w:ascii="仿宋_GB2312" w:hAnsi="仿宋_GB2312" w:eastAsia="仿宋_GB2312" w:cs="仿宋_GB2312"/>
                <w:color w:val="auto"/>
                <w:kern w:val="2"/>
                <w:sz w:val="24"/>
                <w:szCs w:val="24"/>
                <w:lang w:val="en-US" w:eastAsia="zh-CN" w:bidi="ar-SA"/>
              </w:rPr>
              <w:t>技术，形成有意义的互动学习环境，促进学生有效投入学习活动；借助信息技术优化整合课堂教学，引导学生经历多样化的学习过程，促进学生在更广阔的环境中主动学习</w:t>
            </w:r>
            <w:r>
              <w:rPr>
                <w:rFonts w:hint="eastAsia" w:ascii="仿宋_GB2312" w:hAnsi="仿宋_GB2312" w:eastAsia="仿宋_GB2312" w:cs="仿宋_GB2312"/>
                <w:color w:val="auto"/>
                <w:kern w:val="2"/>
                <w:sz w:val="24"/>
                <w:szCs w:val="24"/>
                <w:lang w:val="en-US" w:eastAsia="zh-CN" w:bidi="ar-SA"/>
              </w:rPr>
              <w:t>。</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职业道德与法治</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要综合采用学生主体参与的启发式、讨论式、合作探究式等多种教学方法；</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采用案例教学的方法，注重运用“在做中学”的实践方法。鼓励教学方法的创新，积极利用现代科学技术手段进行教学；</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3.利用信息</w:t>
            </w:r>
            <w:r>
              <w:rPr>
                <w:rFonts w:hint="default" w:ascii="仿宋_GB2312" w:hAnsi="仿宋_GB2312" w:eastAsia="仿宋_GB2312" w:cs="仿宋_GB2312"/>
                <w:color w:val="auto"/>
                <w:kern w:val="2"/>
                <w:sz w:val="24"/>
                <w:szCs w:val="24"/>
                <w:lang w:val="en-US" w:eastAsia="zh-CN" w:bidi="ar-SA"/>
              </w:rPr>
              <w:t>技术，形成有意义的互动学习环境，促进学生有效投入学习活动；借助信息技术优化整合课堂教学，引导学生经历多样化的学习过程，促进学生在更广阔的环境中主动学习</w:t>
            </w:r>
            <w:r>
              <w:rPr>
                <w:rFonts w:hint="eastAsia" w:ascii="仿宋_GB2312" w:hAnsi="仿宋_GB2312" w:eastAsia="仿宋_GB2312" w:cs="仿宋_GB2312"/>
                <w:color w:val="auto"/>
                <w:kern w:val="2"/>
                <w:sz w:val="24"/>
                <w:szCs w:val="24"/>
                <w:lang w:val="en-US" w:eastAsia="zh-CN" w:bidi="ar-SA"/>
              </w:rPr>
              <w:t>。</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就业创业创新教育</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提供实践体验，帮助学生运用有关的创业知识，培养学生的创新精神和能力；</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教学中多提供学生学习就业成功经历和创业人物故事的案例，使学生能更好地设计自己的职业生涯规划；</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3.利用信息</w:t>
            </w:r>
            <w:r>
              <w:rPr>
                <w:rFonts w:hint="default" w:ascii="仿宋_GB2312" w:hAnsi="仿宋_GB2312" w:eastAsia="仿宋_GB2312" w:cs="仿宋_GB2312"/>
                <w:color w:val="auto"/>
                <w:kern w:val="2"/>
                <w:sz w:val="24"/>
                <w:szCs w:val="24"/>
                <w:lang w:val="en-US" w:eastAsia="zh-CN" w:bidi="ar-SA"/>
              </w:rPr>
              <w:t>技术，形成有意义的互动学习环境，促进学生有效投入学习活动；借助信息技术优化整合课堂教学，引导学生经历多样化的学习过程，促进学生在更广阔的环境中主动学习</w:t>
            </w:r>
            <w:r>
              <w:rPr>
                <w:rFonts w:hint="eastAsia" w:ascii="仿宋_GB2312" w:hAnsi="仿宋_GB2312" w:eastAsia="仿宋_GB2312" w:cs="仿宋_GB2312"/>
                <w:color w:val="auto"/>
                <w:kern w:val="2"/>
                <w:sz w:val="24"/>
                <w:szCs w:val="24"/>
                <w:lang w:val="en-US" w:eastAsia="zh-CN" w:bidi="ar-SA"/>
              </w:rPr>
              <w:t>。</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历史</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运用情感体验教学法，营造一个能引导学生参与课堂教学、与课堂内容相适应的教学意境；</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构建多元化的学生自主体验活动，组织学生开展关于历史知识、问题、事件的演讲赛、辩论赛或主题班会；</w:t>
            </w:r>
          </w:p>
          <w:p>
            <w:pPr>
              <w:pStyle w:val="243"/>
              <w:widowControl w:val="0"/>
              <w:autoSpaceDE w:val="0"/>
              <w:autoSpaceDN w:val="0"/>
              <w:spacing w:before="0" w:after="0" w:line="0" w:lineRule="atLeast"/>
              <w:rPr>
                <w:rFonts w:ascii="宋体" w:hAnsi="宋体" w:cs="宋体"/>
                <w:szCs w:val="21"/>
                <w:lang w:val="zh-CN"/>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kern w:val="2"/>
                <w:sz w:val="24"/>
                <w:szCs w:val="24"/>
                <w:lang w:val="zh-CN" w:eastAsia="zh-CN" w:bidi="ar-SA"/>
              </w:rPr>
              <w:t>利用多媒体技术深入历史教学。让学生利用好应用工具和网络利器，深化体验，积极参与到历史课堂题材采集。</w:t>
            </w:r>
            <w:r>
              <w:rPr>
                <w:rFonts w:hint="eastAsia" w:ascii="仿宋_GB2312" w:hAnsi="仿宋_GB2312" w:eastAsia="仿宋_GB2312" w:cs="仿宋_GB2312"/>
                <w:color w:val="auto"/>
                <w:kern w:val="2"/>
                <w:sz w:val="24"/>
                <w:szCs w:val="24"/>
                <w:lang w:val="en-US" w:eastAsia="zh-CN" w:bidi="ar-SA"/>
              </w:rPr>
              <w:t>利用互联网的资源</w:t>
            </w:r>
            <w:r>
              <w:rPr>
                <w:rFonts w:hint="default" w:ascii="仿宋_GB2312" w:hAnsi="仿宋_GB2312" w:eastAsia="仿宋_GB2312" w:cs="仿宋_GB2312"/>
                <w:color w:val="auto"/>
                <w:kern w:val="2"/>
                <w:sz w:val="24"/>
                <w:szCs w:val="24"/>
                <w:lang w:val="en-US" w:eastAsia="zh-CN" w:bidi="ar-SA"/>
              </w:rPr>
              <w:t>共享和交互能力，创设历史情境，拓宽历史信息源，指导学生充分利用各种信息资源，开展基于网络的项目学习、模拟学习、微课学习</w:t>
            </w:r>
            <w:r>
              <w:rPr>
                <w:rFonts w:hint="eastAsia" w:ascii="仿宋_GB2312" w:hAnsi="仿宋_GB2312" w:eastAsia="仿宋_GB2312" w:cs="仿宋_GB2312"/>
                <w:color w:val="auto"/>
                <w:kern w:val="2"/>
                <w:sz w:val="24"/>
                <w:szCs w:val="24"/>
                <w:lang w:val="en-US" w:eastAsia="zh-CN" w:bidi="ar-SA"/>
              </w:rPr>
              <w:t>，</w:t>
            </w:r>
            <w:r>
              <w:rPr>
                <w:rFonts w:hint="default" w:ascii="仿宋_GB2312" w:hAnsi="仿宋_GB2312" w:eastAsia="仿宋_GB2312" w:cs="仿宋_GB2312"/>
                <w:color w:val="auto"/>
                <w:kern w:val="2"/>
                <w:sz w:val="24"/>
                <w:szCs w:val="24"/>
                <w:lang w:val="en-US" w:eastAsia="zh-CN" w:bidi="ar-SA"/>
              </w:rPr>
              <w:t>促进学生的深度学习。</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语文</w:t>
            </w:r>
          </w:p>
        </w:tc>
        <w:tc>
          <w:tcPr>
            <w:tcW w:w="55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eastAsia"/>
                <w:lang w:val="en-US" w:eastAsia="zh-CN"/>
              </w:rPr>
            </w:pPr>
            <w:r>
              <w:rPr>
                <w:rFonts w:hint="eastAsia"/>
                <w:lang w:val="en-US" w:eastAsia="zh-CN"/>
              </w:rPr>
              <w:t>1.关注课程内容的价值取向，践行社会主义</w:t>
            </w:r>
            <w:r>
              <w:rPr>
                <w:rFonts w:hint="default"/>
                <w:lang w:val="en-US" w:eastAsia="zh-CN"/>
              </w:rPr>
              <w:t>核心价值观，根据语文课程的特点，引导学生树立正确的历史观</w:t>
            </w:r>
            <w:r>
              <w:rPr>
                <w:rFonts w:hint="eastAsia"/>
                <w:lang w:val="en-US" w:eastAsia="zh-CN"/>
              </w:rPr>
              <w:t>、</w:t>
            </w:r>
            <w:r>
              <w:rPr>
                <w:rFonts w:hint="default"/>
                <w:lang w:val="en-US" w:eastAsia="zh-CN"/>
              </w:rPr>
              <w:t>民族观、国家观、文化观，培养热爱中国共产党、热爱祖国、热爱人民的深厚感情，以及热爱美好生活和奋发向上的人生态度。培养学生理解和热爱祖国语言文字的思想感情，增强学生为中华民族伟大复兴而努力学习的社会责任感和历史使命</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default"/>
                <w:lang w:val="en-US" w:eastAsia="zh-CN"/>
              </w:rPr>
            </w:pPr>
            <w:r>
              <w:rPr>
                <w:rFonts w:hint="eastAsia"/>
                <w:lang w:val="en-US" w:eastAsia="zh-CN"/>
              </w:rPr>
              <w:t>2.</w:t>
            </w:r>
            <w:r>
              <w:rPr>
                <w:rFonts w:hint="default"/>
                <w:lang w:val="en-US" w:eastAsia="zh-CN"/>
              </w:rPr>
              <w:t>把握基础模块、职业模块、拓展模块的教学内容与要求，加强模块之间的衔接和整合。要提高语文课程开发、设计等专业能力，实现与课程的同步发展</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default"/>
                <w:lang w:val="en-US" w:eastAsia="zh-CN"/>
              </w:rPr>
            </w:pPr>
            <w:r>
              <w:rPr>
                <w:rFonts w:hint="eastAsia"/>
                <w:lang w:val="en-US" w:eastAsia="zh-CN"/>
              </w:rPr>
              <w:t>3.</w:t>
            </w:r>
            <w:r>
              <w:rPr>
                <w:rFonts w:hint="default"/>
                <w:lang w:val="en-US" w:eastAsia="zh-CN"/>
              </w:rPr>
              <w:t>根据学生认知特点和能力水平组织教学，重视启发式、讨论式教学；在强化关键能力培养的同时，加强必要的语文基础知识教学和语文基本技能训练。引导学生开展积极的言语实践，创设适合学生的学习情境，引导学生独立思考，自主学习，培养逻辑推理、信息加工能力，提高口语交际和文字写作的素养，养成终身学习的意识和能力</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pPr>
            <w:r>
              <w:rPr>
                <w:rFonts w:hint="eastAsia"/>
                <w:lang w:val="en-US" w:eastAsia="zh-CN"/>
              </w:rPr>
              <w:t>4.采用语文</w:t>
            </w:r>
            <w:r>
              <w:rPr>
                <w:rFonts w:hint="default"/>
                <w:lang w:val="en-US" w:eastAsia="zh-CN"/>
              </w:rPr>
              <w:t>综合实践的形式组织教学，有意识地加强课程内容与专业教育、职业生活的联系和配合，重在实践与应用。在提高学生语言文字运用能力的同时，自然融入职业道德、职业精神教育。引导学生在实际生活中结合专业特点学语文，用语文，逐步掌握运用语言文字的规律</w:t>
            </w:r>
            <w:r>
              <w:rPr>
                <w:rFonts w:hint="eastAsia" w:ascii="方正宋一_GBK" w:hAnsi="方正宋一_GBK" w:eastAsia="方正宋一_GBK" w:cs="方正宋一_GBK"/>
                <w:color w:val="231F20"/>
                <w:kern w:val="0"/>
                <w:sz w:val="24"/>
                <w:szCs w:val="24"/>
                <w:lang w:val="en-US" w:eastAsia="zh-CN" w:bidi="ar"/>
              </w:rPr>
              <w:t>；</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eastAsia"/>
                <w:lang w:val="en-US" w:eastAsia="zh-CN"/>
              </w:rPr>
            </w:pPr>
            <w:r>
              <w:rPr>
                <w:rFonts w:hint="eastAsia"/>
                <w:lang w:val="en-US" w:eastAsia="zh-CN"/>
              </w:rPr>
              <w:t>5.借助信息技术改变教学内容的呈现方式，引导学生有效整</w:t>
            </w:r>
            <w:r>
              <w:rPr>
                <w:rFonts w:hint="default"/>
                <w:lang w:val="en-US" w:eastAsia="zh-CN"/>
              </w:rPr>
              <w:t>合语文学习资源，更好地理解学习内容。</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eastAsia"/>
                <w:lang w:val="en-US" w:eastAsia="zh-CN"/>
              </w:rPr>
            </w:pPr>
            <w:r>
              <w:rPr>
                <w:rFonts w:hint="eastAsia"/>
                <w:lang w:val="en-US" w:eastAsia="zh-CN"/>
              </w:rPr>
              <w:t xml:space="preserve">运用网络和多媒体丰富教学方式，注重信息化资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default"/>
                <w:lang w:val="en-US" w:eastAsia="zh-CN"/>
              </w:rPr>
            </w:pPr>
            <w:r>
              <w:rPr>
                <w:rFonts w:hint="default"/>
                <w:lang w:val="en-US" w:eastAsia="zh-CN"/>
              </w:rPr>
              <w:t>源的筛选与组织，创设更生动、逼真的学习情境，辅助学生学语文</w:t>
            </w:r>
            <w:r>
              <w:rPr>
                <w:rFonts w:hint="eastAsia"/>
                <w:lang w:val="en-US" w:eastAsia="zh-CN"/>
              </w:rPr>
              <w:t>、</w:t>
            </w:r>
            <w:r>
              <w:rPr>
                <w:rFonts w:hint="default"/>
                <w:lang w:val="en-US" w:eastAsia="zh-CN"/>
              </w:rPr>
              <w:t>用语文。</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数学</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1.将课程目标、教学内容、教学形式、教学方法和教学手段等聚焦于培养和发展学生的数学学科核心素养；</w:t>
            </w:r>
          </w:p>
          <w:p>
            <w:pPr>
              <w:pStyle w:val="243"/>
              <w:widowControl w:val="0"/>
              <w:autoSpaceDE w:val="0"/>
              <w:autoSpaceDN w:val="0"/>
              <w:spacing w:before="0" w:after="0" w:line="0" w:lineRule="atLeast"/>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根据数学学科特点、学生认知规律和专业特点，采用启发式、合作式、参与式及社会实践等多种教学方式；采用低起点、重衔接、小梯度的教学策略，增强学生数学学习的自信心；帮助学生逐步养成良好的数学习惯，提高数学学习成效；</w:t>
            </w:r>
          </w:p>
          <w:p>
            <w:pPr>
              <w:pStyle w:val="243"/>
              <w:widowControl w:val="0"/>
              <w:autoSpaceDE w:val="0"/>
              <w:autoSpaceDN w:val="0"/>
              <w:spacing w:before="0" w:after="0" w:line="0" w:lineRule="atLeast"/>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3.增强数学教学内容与社会生活、专业课程和职业应用的联系，注重选择和设计与行业企业相关联的教学情境，增强学生的数学应用意识；</w:t>
            </w:r>
          </w:p>
          <w:p>
            <w:pPr>
              <w:pStyle w:val="243"/>
              <w:widowControl w:val="0"/>
              <w:autoSpaceDE w:val="0"/>
              <w:autoSpaceDN w:val="0"/>
              <w:spacing w:before="0" w:after="0" w:line="0" w:lineRule="atLeast"/>
              <w:rPr>
                <w:rFonts w:ascii="宋体" w:hAnsi="宋体" w:cs="宋体"/>
                <w:szCs w:val="21"/>
                <w:lang w:val="zh-CN"/>
              </w:rPr>
            </w:pPr>
            <w:r>
              <w:rPr>
                <w:rFonts w:hint="eastAsia" w:ascii="仿宋_GB2312" w:hAnsi="仿宋_GB2312" w:eastAsia="仿宋_GB2312" w:cs="仿宋_GB2312"/>
                <w:color w:val="auto"/>
                <w:kern w:val="2"/>
                <w:sz w:val="24"/>
                <w:szCs w:val="24"/>
                <w:lang w:val="en-US" w:eastAsia="zh-CN" w:bidi="ar-SA"/>
              </w:rPr>
              <w:t>4.利用微课、在线开放课程及教学软件等数字化教学资源，高效、直观、生动地呈现教学内容，帮助学生理解数学知识；利用网络教学平台获取教学资源，提高课堂教学的信息化程度；利用网络平台开展互动、合作。</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英语</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教学中充分利用在线教学平台等信息化手段和资源，为学生展示形象直观的教学内容，注意激发学生的学习兴趣，帮助学生熟悉常见的语篇形式，掌握英语语言基础知识，构建并完善新的知识结构，深化对主题内容的理解，树立正确的世界观、人生观、价值观；</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教学中要结合学生专业，突出职业教育特点，营造职场氛围，设计和开展职业场景中的语言实践活动，帮助学生整合语言知识、技能、思维能力及学习策略的运用；</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kern w:val="2"/>
                <w:sz w:val="24"/>
                <w:szCs w:val="24"/>
                <w:lang w:val="zh-CN" w:eastAsia="zh-CN" w:bidi="ar-SA"/>
              </w:rPr>
              <w:t>教学中根据教学目标，以开展活动为导向，组织小组活动、同伴互助、合作学习等，引导学生解决真实问题，完成实际任务，从而落实英语学科核心素养的养成。</w:t>
            </w:r>
          </w:p>
          <w:p>
            <w:pPr>
              <w:pStyle w:val="243"/>
              <w:widowControl w:val="0"/>
              <w:autoSpaceDE w:val="0"/>
              <w:autoSpaceDN w:val="0"/>
              <w:spacing w:before="0" w:after="0" w:line="0" w:lineRule="atLeast"/>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将信息技术与英语课程深度融合，有效实施英语课程的信息化改革，利用网络平台信息化教学资源，提高课堂教学信息化程度；利用信息技术，构建开放、开放的教学环境，引导学生开展主动、个性化的学习活动。</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体育与健康</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结合学生特点，将体育理论教学和体育实践教学有机结合，通过在线课程等信息化资源和手段为学生展示丰富的体育理论知识；</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在实践教学过程中注重运动技能的传授，同时灌输健康科学的运动理念和方法；</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kern w:val="2"/>
                <w:sz w:val="24"/>
                <w:szCs w:val="24"/>
                <w:lang w:val="zh-CN" w:eastAsia="zh-CN" w:bidi="ar-SA"/>
              </w:rPr>
              <w:t>充分发挥体育课程的思政教育功能，在教学过程中应注重学生意志品质和体育精神的熏陶和培育；</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4.</w:t>
            </w:r>
            <w:r>
              <w:rPr>
                <w:rFonts w:hint="eastAsia" w:ascii="仿宋_GB2312" w:hAnsi="仿宋_GB2312" w:eastAsia="仿宋_GB2312" w:cs="仿宋_GB2312"/>
                <w:color w:val="auto"/>
                <w:kern w:val="2"/>
                <w:sz w:val="24"/>
                <w:szCs w:val="24"/>
                <w:lang w:val="zh-CN" w:eastAsia="zh-CN" w:bidi="ar-SA"/>
              </w:rPr>
              <w:t>教学过程中坚持以学生为主体，充分调动学生参与体育课的积极性和主动性，坚持课程评价多元化；</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5.</w:t>
            </w:r>
            <w:r>
              <w:rPr>
                <w:rFonts w:hint="eastAsia" w:ascii="仿宋_GB2312" w:hAnsi="仿宋_GB2312" w:eastAsia="仿宋_GB2312" w:cs="仿宋_GB2312"/>
                <w:color w:val="auto"/>
                <w:kern w:val="2"/>
                <w:sz w:val="24"/>
                <w:szCs w:val="24"/>
                <w:lang w:val="zh-CN" w:eastAsia="zh-CN" w:bidi="ar-SA"/>
              </w:rPr>
              <w:t>教学过程中结合学生专业特点，适当开展与学生专业相结合的运动项目，发展学生的职业体能，为职业生涯发展奠定身体基础；</w:t>
            </w:r>
          </w:p>
          <w:p>
            <w:pPr>
              <w:pStyle w:val="243"/>
              <w:widowControl w:val="0"/>
              <w:autoSpaceDE w:val="0"/>
              <w:autoSpaceDN w:val="0"/>
              <w:spacing w:before="0" w:after="0" w:line="0" w:lineRule="atLeast"/>
              <w:rPr>
                <w:rFonts w:ascii="宋体" w:hAnsi="宋体" w:cs="宋体"/>
                <w:szCs w:val="21"/>
                <w:lang w:val="zh-CN"/>
              </w:rPr>
            </w:pPr>
            <w:r>
              <w:rPr>
                <w:rFonts w:hint="eastAsia" w:ascii="仿宋_GB2312" w:hAnsi="仿宋_GB2312" w:eastAsia="仿宋_GB2312" w:cs="仿宋_GB2312"/>
                <w:color w:val="auto"/>
                <w:kern w:val="2"/>
                <w:sz w:val="24"/>
                <w:szCs w:val="24"/>
                <w:lang w:val="en-US" w:eastAsia="zh-CN" w:bidi="ar-SA"/>
              </w:rPr>
              <w:t>6.</w:t>
            </w:r>
            <w:r>
              <w:rPr>
                <w:rFonts w:hint="eastAsia" w:ascii="仿宋_GB2312" w:hAnsi="仿宋_GB2312" w:eastAsia="仿宋_GB2312" w:cs="仿宋_GB2312"/>
                <w:color w:val="auto"/>
                <w:kern w:val="2"/>
                <w:sz w:val="24"/>
                <w:szCs w:val="24"/>
                <w:lang w:val="zh-CN" w:eastAsia="zh-CN" w:bidi="ar-SA"/>
              </w:rPr>
              <w:t>发挥体育竞赛活动、体育社团活动的价值，丰富学生课余体育生活。</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信息技术</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1.让学生</w:t>
            </w:r>
            <w:r>
              <w:rPr>
                <w:rFonts w:hint="eastAsia" w:ascii="仿宋_GB2312" w:hAnsi="仿宋_GB2312" w:eastAsia="仿宋_GB2312" w:cs="仿宋_GB2312"/>
                <w:color w:val="auto"/>
                <w:kern w:val="2"/>
                <w:sz w:val="24"/>
                <w:szCs w:val="24"/>
                <w:lang w:val="zh-CN" w:eastAsia="zh-CN" w:bidi="ar-SA"/>
              </w:rPr>
              <w:t>了解信息技术设备与系统操作、程序设计、网络应用、图文编辑、数据处理、数字媒体技术应用、信息安全防护和人工智能应用等相关知识；</w:t>
            </w:r>
          </w:p>
          <w:p>
            <w:pPr>
              <w:pStyle w:val="243"/>
              <w:widowControl w:val="0"/>
              <w:autoSpaceDE w:val="0"/>
              <w:autoSpaceDN w:val="0"/>
              <w:spacing w:before="0" w:after="0" w:line="0" w:lineRule="atLeast"/>
              <w:rPr>
                <w:rFonts w:ascii="宋体" w:hAnsi="宋体" w:cs="宋体"/>
                <w:szCs w:val="21"/>
                <w:lang w:val="zh-CN"/>
              </w:rPr>
            </w:pPr>
            <w:r>
              <w:rPr>
                <w:rFonts w:hint="eastAsia" w:ascii="仿宋_GB2312" w:hAnsi="仿宋_GB2312" w:eastAsia="仿宋_GB2312" w:cs="仿宋_GB2312"/>
                <w:color w:val="auto"/>
                <w:kern w:val="2"/>
                <w:sz w:val="24"/>
                <w:szCs w:val="24"/>
                <w:lang w:val="en-US" w:eastAsia="zh-CN" w:bidi="ar-SA"/>
              </w:rPr>
              <w:t>2.教学中</w:t>
            </w:r>
            <w:r>
              <w:rPr>
                <w:rFonts w:hint="eastAsia" w:ascii="仿宋_GB2312" w:hAnsi="仿宋_GB2312" w:eastAsia="仿宋_GB2312" w:cs="仿宋_GB2312"/>
                <w:color w:val="auto"/>
                <w:kern w:val="2"/>
                <w:sz w:val="24"/>
                <w:szCs w:val="24"/>
                <w:lang w:val="zh-CN" w:eastAsia="zh-CN" w:bidi="ar-SA"/>
              </w:rPr>
              <w:t>遵循信息社会规范、理解信息社会特征；掌握信息技术在生产、生活和学习情境中的相关应用技能；具备综合运用信息技术和所学专业知识解决职业岗位情境中具体业务问题的信息化职业能力。</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艺术（音乐或美术、书法）</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1.从培养和发展学生艺术学科核心素养的角度出发，结合学情分析，科学制定教学目标，将艺术学科核心素养的培育作为教学的出发点和落脚点</w:t>
            </w:r>
            <w:r>
              <w:rPr>
                <w:rFonts w:hint="eastAsia" w:ascii="仿宋_GB2312" w:hAnsi="仿宋_GB2312" w:eastAsia="仿宋_GB2312" w:cs="仿宋_GB2312"/>
                <w:color w:val="auto"/>
                <w:kern w:val="2"/>
                <w:sz w:val="24"/>
                <w:szCs w:val="24"/>
                <w:lang w:val="zh-CN" w:eastAsia="zh-CN" w:bidi="ar-SA"/>
              </w:rPr>
              <w:t>；</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2.教学中让学生</w:t>
            </w:r>
            <w:r>
              <w:rPr>
                <w:rFonts w:hint="eastAsia" w:ascii="仿宋_GB2312" w:hAnsi="仿宋_GB2312" w:eastAsia="仿宋_GB2312" w:cs="仿宋_GB2312"/>
                <w:color w:val="auto"/>
                <w:kern w:val="2"/>
                <w:sz w:val="24"/>
                <w:szCs w:val="24"/>
                <w:lang w:val="zh-CN" w:eastAsia="zh-CN" w:bidi="ar-SA"/>
              </w:rPr>
              <w:t>了解不同形式艺术作品欣赏角度，了解如何鉴赏美术作品；</w:t>
            </w:r>
            <w:r>
              <w:rPr>
                <w:rFonts w:hint="eastAsia" w:ascii="仿宋_GB2312" w:hAnsi="仿宋_GB2312" w:eastAsia="仿宋_GB2312" w:cs="仿宋_GB2312"/>
                <w:color w:val="auto"/>
                <w:kern w:val="2"/>
                <w:sz w:val="24"/>
                <w:szCs w:val="24"/>
                <w:lang w:val="en-US" w:eastAsia="zh-CN" w:bidi="ar-SA"/>
              </w:rPr>
              <w:t>让学生</w:t>
            </w:r>
            <w:r>
              <w:rPr>
                <w:rFonts w:hint="eastAsia" w:ascii="仿宋_GB2312" w:hAnsi="仿宋_GB2312" w:eastAsia="仿宋_GB2312" w:cs="仿宋_GB2312"/>
                <w:color w:val="auto"/>
                <w:kern w:val="2"/>
                <w:sz w:val="24"/>
                <w:szCs w:val="24"/>
                <w:lang w:val="zh-CN" w:eastAsia="zh-CN" w:bidi="ar-SA"/>
              </w:rPr>
              <w:t>初步能够从不同角度来欣赏感受不同形式的艺术作品，具有一定的欣赏方法和审美能力。</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3.利用现代化信息技术，整合优质教学资源，拓展教学时空，丰富教学手段，优化课堂教学，增强艺术的感染力，适应学生个性化学习需求，提升教学成效。</w:t>
            </w:r>
          </w:p>
          <w:p>
            <w:pPr>
              <w:pStyle w:val="243"/>
              <w:widowControl w:val="0"/>
              <w:autoSpaceDE w:val="0"/>
              <w:autoSpaceDN w:val="0"/>
              <w:spacing w:before="0" w:after="0" w:line="0" w:lineRule="atLeast"/>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强化艺术实践，注重于专业课程的有机结合，突出应用性，注重选择与社会生活或职业领域相关的艺术主题，营造与行业企业相关联的教学情境，鼓励学生在真实工作环境或模拟的工作情境中运用艺术知识、技能解决实际问题，服务职业生涯发展。</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劳动教育</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将劳动教育的理念、理论、实践有机融合，具有“实知”“实作”的特点；</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促使学生在学习、实践中树立劳动观念、涵养劳动精神、掌握必备的劳动能力、形成良好的劳动认知，将“劳动最光荣、劳动最崇高，劳动最伟大，劳动最美丽”的观念内化于心，外化于行。</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3.通过宿舍、教室卫生的保洁、校园环境美化等，开展劳动教育主题班会课，潜移默化的影响学生。</w:t>
            </w:r>
          </w:p>
          <w:p>
            <w:pPr>
              <w:pStyle w:val="243"/>
              <w:widowControl w:val="0"/>
              <w:autoSpaceDE w:val="0"/>
              <w:autoSpaceDN w:val="0"/>
              <w:spacing w:before="0" w:after="0" w:line="0" w:lineRule="atLeast"/>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4.结合专业特点开展专业相关劳动技能训练，开展实训室卫生保洁，注重关键职业能力的养成，注重培养综合劳动</w:t>
            </w:r>
            <w:r>
              <w:rPr>
                <w:rFonts w:hint="default" w:ascii="仿宋_GB2312" w:hAnsi="仿宋_GB2312" w:eastAsia="仿宋_GB2312" w:cs="仿宋_GB2312"/>
                <w:color w:val="auto"/>
                <w:kern w:val="2"/>
                <w:sz w:val="24"/>
                <w:szCs w:val="24"/>
                <w:lang w:val="en-US" w:eastAsia="zh-CN" w:bidi="ar-SA"/>
              </w:rPr>
              <w:t>技能，</w:t>
            </w:r>
            <w:r>
              <w:rPr>
                <w:rFonts w:hint="eastAsia" w:ascii="仿宋_GB2312" w:hAnsi="仿宋_GB2312" w:eastAsia="仿宋_GB2312" w:cs="仿宋_GB2312"/>
                <w:color w:val="auto"/>
                <w:kern w:val="2"/>
                <w:sz w:val="24"/>
                <w:szCs w:val="24"/>
                <w:lang w:val="en-US" w:eastAsia="zh-CN" w:bidi="ar-SA"/>
              </w:rPr>
              <w:t>培育工匠精神，强化劳动纪律，规范劳动行为。</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zh-CN" w:eastAsia="zh-CN" w:bidi="ar-SA"/>
              </w:rPr>
              <w:t>物理</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教学中要聚焦物理学科核心素养的培养，精心优化教学设计，确定科学的教学目标；</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教学中要结合生产生活实例，运用多种手段，创设问题情境，帮助学生发现和解决问题，提升对物理本质的认识；</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kern w:val="2"/>
                <w:sz w:val="24"/>
                <w:szCs w:val="24"/>
                <w:lang w:val="zh-CN" w:eastAsia="zh-CN" w:bidi="ar-SA"/>
              </w:rPr>
              <w:t>教学中要紧密结合物理实验、科技小制作等活动，强化学生实践能力的培养，提升操作技能，为专业发展奠定基础；</w:t>
            </w:r>
          </w:p>
          <w:p>
            <w:pPr>
              <w:pStyle w:val="243"/>
              <w:widowControl w:val="0"/>
              <w:autoSpaceDE w:val="0"/>
              <w:autoSpaceDN w:val="0"/>
              <w:spacing w:before="0" w:after="0" w:line="0" w:lineRule="atLeast"/>
              <w:rPr>
                <w:rFonts w:ascii="宋体" w:hAnsi="宋体" w:cs="宋体"/>
                <w:szCs w:val="21"/>
                <w:lang w:val="zh-CN"/>
              </w:rPr>
            </w:pPr>
            <w:r>
              <w:rPr>
                <w:rFonts w:hint="eastAsia" w:ascii="仿宋_GB2312" w:hAnsi="仿宋_GB2312" w:eastAsia="仿宋_GB2312" w:cs="仿宋_GB2312"/>
                <w:color w:val="auto"/>
                <w:kern w:val="2"/>
                <w:sz w:val="24"/>
                <w:szCs w:val="24"/>
                <w:lang w:val="en-US" w:eastAsia="zh-CN" w:bidi="ar-SA"/>
              </w:rPr>
              <w:t>4.</w:t>
            </w:r>
            <w:r>
              <w:rPr>
                <w:rFonts w:hint="eastAsia" w:ascii="仿宋_GB2312" w:hAnsi="仿宋_GB2312" w:eastAsia="仿宋_GB2312" w:cs="仿宋_GB2312"/>
                <w:color w:val="auto"/>
                <w:kern w:val="2"/>
                <w:sz w:val="24"/>
                <w:szCs w:val="24"/>
                <w:lang w:val="zh-CN" w:eastAsia="zh-CN" w:bidi="ar-SA"/>
              </w:rPr>
              <w:t>教学中要充分利用在线教学平台等信息化手段和资源，为学生展示形象直观的教学内容，增强感性认识和理性理解，突破教学重难点，实现过程性学习诊断和评价。</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ascii="宋体" w:hAnsi="宋体" w:eastAsia="宋体" w:cs="宋体"/>
                <w:color w:val="000000"/>
                <w:sz w:val="18"/>
                <w:szCs w:val="18"/>
              </w:rPr>
            </w:pPr>
            <w:r>
              <w:rPr>
                <w:rFonts w:hint="eastAsia" w:ascii="仿宋_GB2312" w:hAnsi="仿宋_GB2312" w:eastAsia="仿宋_GB2312" w:cs="仿宋_GB2312"/>
                <w:color w:val="auto"/>
                <w:kern w:val="2"/>
                <w:sz w:val="24"/>
                <w:szCs w:val="24"/>
                <w:lang w:val="zh-CN" w:eastAsia="zh-CN" w:bidi="ar-SA"/>
              </w:rPr>
              <w:t>化学</w:t>
            </w:r>
          </w:p>
        </w:tc>
        <w:tc>
          <w:tcPr>
            <w:tcW w:w="5598"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教学中将知识点结合生活实际，创设生动活泼的课堂学习氛围，激发学生学习兴趣，理解化学与生产生活的联系，培养学生学以致用的能力；</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教学中应紧密结合化学实验等手段，指导学生了解和掌握分析解决化学问题的基本技能和方法，授之以渔；</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kern w:val="2"/>
                <w:sz w:val="24"/>
                <w:szCs w:val="24"/>
                <w:lang w:val="zh-CN" w:eastAsia="zh-CN" w:bidi="ar-SA"/>
              </w:rPr>
              <w:t>教学中应充分利用信息化技术手段，加强教学内容的直观性，同时结合大数据进行过程考核和评价；</w:t>
            </w:r>
          </w:p>
          <w:p>
            <w:pPr>
              <w:pStyle w:val="243"/>
              <w:widowControl w:val="0"/>
              <w:autoSpaceDE w:val="0"/>
              <w:autoSpaceDN w:val="0"/>
              <w:spacing w:before="0" w:after="0" w:line="0" w:lineRule="atLeast"/>
              <w:rPr>
                <w:rFonts w:ascii="宋体" w:hAnsi="宋体" w:cs="宋体"/>
                <w:szCs w:val="21"/>
                <w:lang w:val="zh-CN"/>
              </w:rPr>
            </w:pPr>
            <w:r>
              <w:rPr>
                <w:rFonts w:hint="eastAsia" w:ascii="仿宋_GB2312" w:hAnsi="仿宋_GB2312" w:eastAsia="仿宋_GB2312" w:cs="仿宋_GB2312"/>
                <w:color w:val="auto"/>
                <w:kern w:val="2"/>
                <w:sz w:val="24"/>
                <w:szCs w:val="24"/>
                <w:lang w:val="en-US" w:eastAsia="zh-CN" w:bidi="ar-SA"/>
              </w:rPr>
              <w:t>4.</w:t>
            </w:r>
            <w:r>
              <w:rPr>
                <w:rFonts w:hint="eastAsia" w:ascii="仿宋_GB2312" w:hAnsi="仿宋_GB2312" w:eastAsia="仿宋_GB2312" w:cs="仿宋_GB2312"/>
                <w:color w:val="auto"/>
                <w:kern w:val="2"/>
                <w:sz w:val="24"/>
                <w:szCs w:val="24"/>
                <w:lang w:val="zh-CN" w:eastAsia="zh-CN" w:bidi="ar-SA"/>
              </w:rPr>
              <w:t>教学中应聚焦课程立德树人的根本任务，培养学生严谨求实的科学态度，优秀的学习习惯以及科学的世界观、人生观和价值观，为学生终身发展奠定基础。</w:t>
            </w:r>
          </w:p>
        </w:tc>
        <w:tc>
          <w:tcPr>
            <w:tcW w:w="77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bl>
    <w:p>
      <w:pPr>
        <w:spacing w:line="400" w:lineRule="exact"/>
        <w:ind w:firstLine="482"/>
        <w:rPr>
          <w:rFonts w:ascii="宋体" w:hAnsi="宋体" w:cs="仿宋"/>
          <w:b/>
          <w:szCs w:val="22"/>
        </w:rPr>
      </w:pPr>
      <w:r>
        <w:rPr>
          <w:rFonts w:hint="eastAsia" w:ascii="宋体" w:hAnsi="宋体" w:cs="仿宋"/>
          <w:b/>
          <w:szCs w:val="22"/>
        </w:rPr>
        <w:t>（二）专业（技能）主干课程实施性教学要求</w:t>
      </w:r>
    </w:p>
    <w:tbl>
      <w:tblPr>
        <w:tblStyle w:val="19"/>
        <w:tblW w:w="8903" w:type="dxa"/>
        <w:jc w:val="center"/>
        <w:tblLayout w:type="fixed"/>
        <w:tblCellMar>
          <w:top w:w="0" w:type="dxa"/>
          <w:left w:w="108" w:type="dxa"/>
          <w:bottom w:w="0" w:type="dxa"/>
          <w:right w:w="108" w:type="dxa"/>
        </w:tblCellMar>
      </w:tblPr>
      <w:tblGrid>
        <w:gridCol w:w="2426"/>
        <w:gridCol w:w="5652"/>
        <w:gridCol w:w="825"/>
      </w:tblGrid>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line="0" w:lineRule="atLeast"/>
              <w:jc w:val="center"/>
              <w:rPr>
                <w:rFonts w:ascii="宋体" w:hAnsi="宋体"/>
                <w:b/>
                <w:szCs w:val="21"/>
              </w:rPr>
            </w:pPr>
            <w:r>
              <w:rPr>
                <w:rFonts w:ascii="宋体" w:hAnsi="宋体"/>
                <w:b/>
                <w:szCs w:val="21"/>
              </w:rPr>
              <w:t>课程名称</w:t>
            </w:r>
          </w:p>
        </w:tc>
        <w:tc>
          <w:tcPr>
            <w:tcW w:w="5652"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line="0" w:lineRule="atLeast"/>
              <w:ind w:firstLine="422"/>
              <w:jc w:val="center"/>
              <w:rPr>
                <w:rFonts w:ascii="宋体" w:hAnsi="宋体"/>
                <w:b/>
                <w:szCs w:val="21"/>
              </w:rPr>
            </w:pPr>
            <w:r>
              <w:rPr>
                <w:rFonts w:hint="eastAsia" w:ascii="宋体" w:hAnsi="宋体"/>
                <w:b/>
                <w:szCs w:val="21"/>
                <w:lang w:val="en-US" w:eastAsia="zh-CN"/>
              </w:rPr>
              <w:t>实施性</w:t>
            </w:r>
            <w:r>
              <w:rPr>
                <w:rFonts w:ascii="宋体" w:hAnsi="宋体"/>
                <w:b/>
                <w:szCs w:val="21"/>
              </w:rPr>
              <w:t>教学要求</w:t>
            </w:r>
          </w:p>
        </w:tc>
        <w:tc>
          <w:tcPr>
            <w:tcW w:w="825"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line="0" w:lineRule="atLeast"/>
              <w:jc w:val="center"/>
              <w:rPr>
                <w:rFonts w:hint="eastAsia" w:ascii="宋体" w:hAnsi="宋体" w:eastAsiaTheme="minorEastAsia"/>
                <w:b/>
                <w:szCs w:val="21"/>
                <w:lang w:eastAsia="zh-CN"/>
              </w:rPr>
            </w:pPr>
            <w:r>
              <w:rPr>
                <w:rFonts w:hint="eastAsia" w:ascii="宋体" w:hAnsi="宋体"/>
                <w:b/>
                <w:szCs w:val="21"/>
                <w:lang w:val="en-US" w:eastAsia="zh-CN"/>
              </w:rPr>
              <w:t>备注</w:t>
            </w: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cs="宋体" w:asciiTheme="minorEastAsia" w:hAnsiTheme="minorEastAsia"/>
                <w:color w:val="000000"/>
                <w:sz w:val="18"/>
                <w:szCs w:val="18"/>
              </w:rPr>
            </w:pPr>
            <w:r>
              <w:rPr>
                <w:rFonts w:hint="eastAsia" w:ascii="仿宋_GB2312" w:hAnsi="仿宋" w:eastAsia="仿宋_GB2312" w:cs="仿宋"/>
                <w:sz w:val="24"/>
                <w:szCs w:val="24"/>
              </w:rPr>
              <w:t>机</w:t>
            </w:r>
            <w:r>
              <w:rPr>
                <w:rFonts w:hint="eastAsia" w:ascii="仿宋" w:hAnsi="仿宋" w:eastAsia="仿宋_GB2312" w:cs="仿宋"/>
                <w:sz w:val="24"/>
                <w:szCs w:val="24"/>
              </w:rPr>
              <w:t>械制图及CAD技术基础</w:t>
            </w:r>
          </w:p>
        </w:tc>
        <w:tc>
          <w:tcPr>
            <w:tcW w:w="565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kern w:val="2"/>
                <w:sz w:val="24"/>
                <w:szCs w:val="24"/>
                <w:lang w:val="zh-CN" w:eastAsia="zh-CN" w:bidi="ar-SA"/>
              </w:rPr>
              <w:t>充分挖掘本课程创新设计、职业道德、精益求精等思政元素，例如：比较国内外绘图软件的优缺点，明白科技进步对设计的重要性，激发学生绘图的热情。积极组织“大国工匠精神”等课程思政教育，将立德树人贯穿于课程实施全过程。</w:t>
            </w:r>
          </w:p>
          <w:p>
            <w:pPr>
              <w:pStyle w:val="243"/>
              <w:widowControl w:val="0"/>
              <w:autoSpaceDE w:val="0"/>
              <w:autoSpaceDN w:val="0"/>
              <w:spacing w:before="0" w:after="0" w:line="0" w:lineRule="atLeast"/>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color w:val="auto"/>
                <w:kern w:val="2"/>
                <w:sz w:val="24"/>
                <w:szCs w:val="24"/>
                <w:lang w:val="zh-CN" w:eastAsia="zh-CN" w:bidi="ar-SA"/>
              </w:rPr>
              <w:t>贯彻以学生为中心的教学理念，发挥教师的主导作用，突出学生的主体地位，增强学生的自主学习能力。可按模块组织教学，让学生接触企业产品图样，组织学生开展小组合作探究学习，提高学生分析问题、解决问题能力和批判性思维能力。</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kern w:val="2"/>
                <w:sz w:val="24"/>
                <w:szCs w:val="24"/>
                <w:lang w:val="zh-CN" w:eastAsia="zh-CN" w:bidi="ar-SA"/>
              </w:rPr>
              <w:t>制图技巧训练与计算机绘图软件运用结合，在机房实施教学，让学生在操作实践过程中掌握技能。保证所授内容以国家最新制图标准实施教学，应与计算机绘图的新观念、新技术相吻合。</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4.</w:t>
            </w:r>
            <w:r>
              <w:rPr>
                <w:rFonts w:hint="eastAsia" w:ascii="仿宋_GB2312" w:hAnsi="仿宋_GB2312" w:eastAsia="仿宋_GB2312" w:cs="仿宋_GB2312"/>
                <w:color w:val="auto"/>
                <w:kern w:val="2"/>
                <w:sz w:val="24"/>
                <w:szCs w:val="24"/>
                <w:lang w:val="zh-CN" w:eastAsia="zh-CN" w:bidi="ar-SA"/>
              </w:rPr>
              <w:t>规范</w:t>
            </w:r>
            <w:r>
              <w:rPr>
                <w:rFonts w:hint="eastAsia" w:ascii="仿宋_GB2312" w:hAnsi="仿宋_GB2312" w:eastAsia="仿宋_GB2312" w:cs="仿宋_GB2312"/>
                <w:color w:val="auto"/>
                <w:kern w:val="2"/>
                <w:sz w:val="24"/>
                <w:szCs w:val="24"/>
                <w:lang w:val="en-US" w:eastAsia="zh-CN" w:bidi="ar-SA"/>
              </w:rPr>
              <w:t>学生</w:t>
            </w:r>
            <w:r>
              <w:rPr>
                <w:rFonts w:hint="eastAsia" w:ascii="仿宋_GB2312" w:hAnsi="仿宋_GB2312" w:eastAsia="仿宋_GB2312" w:cs="仿宋_GB2312"/>
                <w:color w:val="auto"/>
                <w:kern w:val="2"/>
                <w:sz w:val="24"/>
                <w:szCs w:val="24"/>
                <w:lang w:val="zh-CN" w:eastAsia="zh-CN" w:bidi="ar-SA"/>
              </w:rPr>
              <w:t>制图习惯，提升学生由图形想象物体、以图形表现物体的意识和能力。积极运用虚拟仿真、微视频、动画、图片、多媒体课件等信息化教学手段，配合多实物模型等教具，提高教学效率。</w:t>
            </w:r>
          </w:p>
          <w:p>
            <w:pPr>
              <w:pStyle w:val="243"/>
              <w:widowControl w:val="0"/>
              <w:autoSpaceDE w:val="0"/>
              <w:autoSpaceDN w:val="0"/>
              <w:spacing w:before="0" w:after="0" w:line="0" w:lineRule="atLeast"/>
              <w:rPr>
                <w:rFonts w:hint="eastAsia" w:ascii="仿宋_GB2312" w:hAnsi="仿宋_GB2312" w:eastAsia="仿宋_GB2312" w:cs="仿宋_GB2312"/>
                <w:color w:val="auto"/>
                <w:kern w:val="2"/>
                <w:sz w:val="24"/>
                <w:szCs w:val="24"/>
                <w:lang w:val="zh-CN" w:eastAsia="zh-CN" w:bidi="ar-SA"/>
              </w:rPr>
            </w:pPr>
            <w:r>
              <w:rPr>
                <w:rFonts w:hint="eastAsia" w:ascii="仿宋_GB2312" w:hAnsi="仿宋_GB2312" w:eastAsia="仿宋_GB2312" w:cs="仿宋_GB2312"/>
                <w:color w:val="auto"/>
                <w:kern w:val="2"/>
                <w:sz w:val="24"/>
                <w:szCs w:val="24"/>
                <w:lang w:val="en-US" w:eastAsia="zh-CN" w:bidi="ar-SA"/>
              </w:rPr>
              <w:t>5.</w:t>
            </w:r>
            <w:r>
              <w:rPr>
                <w:rFonts w:hint="eastAsia" w:ascii="仿宋_GB2312" w:hAnsi="仿宋_GB2312" w:eastAsia="仿宋_GB2312" w:cs="仿宋_GB2312"/>
                <w:color w:val="auto"/>
                <w:kern w:val="2"/>
                <w:sz w:val="24"/>
                <w:szCs w:val="24"/>
                <w:lang w:val="zh-CN" w:eastAsia="zh-CN" w:bidi="ar-SA"/>
              </w:rPr>
              <w:t>将敬职敬业、吃苦耐劳、求真务实等职业品质的养成融入到相关教学实践中，使学生在知识和技能的中学习形成良好的职业操守和职业道德。</w:t>
            </w:r>
          </w:p>
          <w:p>
            <w:pPr>
              <w:pStyle w:val="243"/>
              <w:widowControl w:val="0"/>
              <w:numPr>
                <w:ilvl w:val="0"/>
                <w:numId w:val="0"/>
              </w:numPr>
              <w:spacing w:before="0" w:after="0"/>
              <w:jc w:val="both"/>
              <w:rPr>
                <w:rFonts w:hint="default" w:eastAsiaTheme="minorEastAsia"/>
                <w:lang w:val="en-US" w:eastAsia="zh-CN"/>
              </w:rPr>
            </w:pPr>
            <w:r>
              <w:rPr>
                <w:rFonts w:hint="eastAsia"/>
                <w:highlight w:val="yellow"/>
                <w:lang w:val="en-US" w:eastAsia="zh-CN"/>
              </w:rPr>
              <w:t>。。。。。。</w:t>
            </w:r>
          </w:p>
        </w:tc>
        <w:tc>
          <w:tcPr>
            <w:tcW w:w="825"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cs="宋体" w:asciiTheme="minorEastAsia" w:hAnsiTheme="minorEastAsia"/>
                <w:color w:val="000000"/>
                <w:sz w:val="18"/>
                <w:szCs w:val="18"/>
              </w:rPr>
            </w:pPr>
          </w:p>
          <w:p>
            <w:pPr>
              <w:pStyle w:val="243"/>
              <w:widowControl w:val="0"/>
              <w:spacing w:before="0" w:after="0"/>
              <w:jc w:val="center"/>
              <w:rPr>
                <w:rFonts w:cs="宋体" w:asciiTheme="minorEastAsia" w:hAnsiTheme="minorEastAsia"/>
                <w:color w:val="000000"/>
                <w:sz w:val="18"/>
                <w:szCs w:val="18"/>
              </w:rPr>
            </w:pPr>
          </w:p>
          <w:p>
            <w:pPr>
              <w:pStyle w:val="243"/>
              <w:widowControl w:val="0"/>
              <w:spacing w:before="0" w:after="0"/>
              <w:jc w:val="center"/>
              <w:rPr>
                <w:rFonts w:cs="宋体" w:asciiTheme="minorEastAsia" w:hAnsiTheme="minorEastAsia"/>
                <w:color w:val="000000"/>
                <w:sz w:val="18"/>
                <w:szCs w:val="18"/>
              </w:rPr>
            </w:pPr>
          </w:p>
        </w:tc>
        <w:tc>
          <w:tcPr>
            <w:tcW w:w="565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20" w:firstLineChars="200"/>
              <w:rPr>
                <w:rFonts w:ascii="宋体" w:hAnsi="宋体" w:cs="宋体"/>
                <w:szCs w:val="21"/>
                <w:lang w:val="zh-CN"/>
              </w:rPr>
            </w:pPr>
          </w:p>
        </w:tc>
        <w:tc>
          <w:tcPr>
            <w:tcW w:w="825"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r>
        <w:tblPrEx>
          <w:tblCellMar>
            <w:top w:w="0" w:type="dxa"/>
            <w:left w:w="108" w:type="dxa"/>
            <w:bottom w:w="0" w:type="dxa"/>
            <w:right w:w="108" w:type="dxa"/>
          </w:tblCellMar>
        </w:tblPrEx>
        <w:trPr>
          <w:trHeight w:val="20" w:hRule="atLeast"/>
          <w:jc w:val="center"/>
        </w:trPr>
        <w:tc>
          <w:tcPr>
            <w:tcW w:w="2426" w:type="dxa"/>
            <w:tcBorders>
              <w:top w:val="single" w:color="000000" w:sz="4" w:space="0"/>
              <w:left w:val="single" w:color="000000" w:sz="4" w:space="0"/>
              <w:bottom w:val="single" w:color="000000" w:sz="4" w:space="0"/>
              <w:right w:val="single" w:color="000000" w:sz="4" w:space="0"/>
            </w:tcBorders>
            <w:vAlign w:val="center"/>
          </w:tcPr>
          <w:p>
            <w:pPr>
              <w:pStyle w:val="243"/>
              <w:widowControl w:val="0"/>
              <w:spacing w:before="0" w:after="0"/>
              <w:jc w:val="center"/>
              <w:rPr>
                <w:rFonts w:cs="宋体" w:asciiTheme="minorEastAsia" w:hAnsiTheme="minorEastAsia"/>
                <w:color w:val="000000"/>
                <w:sz w:val="18"/>
                <w:szCs w:val="18"/>
              </w:rPr>
            </w:pPr>
          </w:p>
          <w:p>
            <w:pPr>
              <w:pStyle w:val="243"/>
              <w:widowControl w:val="0"/>
              <w:spacing w:before="0" w:after="0"/>
              <w:jc w:val="center"/>
              <w:rPr>
                <w:rFonts w:cs="宋体" w:asciiTheme="minorEastAsia" w:hAnsiTheme="minorEastAsia"/>
                <w:color w:val="000000"/>
                <w:sz w:val="18"/>
                <w:szCs w:val="18"/>
              </w:rPr>
            </w:pPr>
          </w:p>
          <w:p>
            <w:pPr>
              <w:pStyle w:val="243"/>
              <w:widowControl w:val="0"/>
              <w:spacing w:before="0" w:after="0"/>
              <w:jc w:val="center"/>
              <w:rPr>
                <w:rFonts w:cs="宋体" w:asciiTheme="minorEastAsia" w:hAnsiTheme="minorEastAsia"/>
                <w:color w:val="000000"/>
                <w:sz w:val="18"/>
                <w:szCs w:val="18"/>
              </w:rPr>
            </w:pPr>
          </w:p>
        </w:tc>
        <w:tc>
          <w:tcPr>
            <w:tcW w:w="5652"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20" w:firstLineChars="200"/>
              <w:rPr>
                <w:rFonts w:ascii="宋体" w:hAnsi="宋体" w:cs="宋体"/>
                <w:szCs w:val="21"/>
                <w:lang w:val="zh-CN"/>
              </w:rPr>
            </w:pPr>
          </w:p>
        </w:tc>
        <w:tc>
          <w:tcPr>
            <w:tcW w:w="825" w:type="dxa"/>
            <w:tcBorders>
              <w:top w:val="single" w:color="000000" w:sz="4" w:space="0"/>
              <w:left w:val="single" w:color="000000" w:sz="4" w:space="0"/>
              <w:bottom w:val="single" w:color="000000" w:sz="4" w:space="0"/>
              <w:right w:val="single" w:color="000000" w:sz="4" w:space="0"/>
            </w:tcBorders>
            <w:vAlign w:val="center"/>
          </w:tcPr>
          <w:p>
            <w:pPr>
              <w:pStyle w:val="243"/>
              <w:widowControl w:val="0"/>
              <w:autoSpaceDE w:val="0"/>
              <w:autoSpaceDN w:val="0"/>
              <w:spacing w:before="0" w:after="0" w:line="0" w:lineRule="atLeast"/>
              <w:ind w:firstLine="480" w:firstLineChars="200"/>
              <w:jc w:val="left"/>
              <w:rPr>
                <w:rFonts w:hint="eastAsia" w:ascii="仿宋_GB2312" w:hAnsi="仿宋_GB2312" w:eastAsia="仿宋_GB2312" w:cs="仿宋_GB2312"/>
                <w:b w:val="0"/>
                <w:bCs w:val="0"/>
                <w:color w:val="auto"/>
                <w:kern w:val="2"/>
                <w:sz w:val="24"/>
                <w:szCs w:val="24"/>
                <w:lang w:val="zh-CN" w:eastAsia="zh-CN" w:bidi="ar-SA"/>
              </w:rPr>
            </w:pPr>
          </w:p>
        </w:tc>
      </w:tr>
    </w:tbl>
    <w:p>
      <w:pPr>
        <w:spacing w:line="460" w:lineRule="exact"/>
        <w:ind w:firstLine="562"/>
        <w:rPr>
          <w:rFonts w:ascii="宋体" w:hAnsi="宋体"/>
          <w:b/>
          <w:sz w:val="28"/>
          <w:szCs w:val="28"/>
        </w:rPr>
      </w:pPr>
    </w:p>
    <w:p>
      <w:pPr>
        <w:spacing w:line="400" w:lineRule="exact"/>
        <w:ind w:firstLine="482"/>
        <w:rPr>
          <w:rFonts w:ascii="宋体" w:hAnsi="宋体" w:cs="仿宋"/>
          <w:b/>
          <w:szCs w:val="22"/>
        </w:rPr>
      </w:pPr>
      <w:r>
        <w:rPr>
          <w:rFonts w:hint="eastAsia" w:ascii="宋体" w:hAnsi="宋体" w:cs="仿宋"/>
          <w:b/>
          <w:szCs w:val="22"/>
        </w:rPr>
        <w:t>（三）教学管理与教学改革</w:t>
      </w:r>
    </w:p>
    <w:p>
      <w:pPr>
        <w:overflowPunct w:val="0"/>
        <w:adjustRightInd w:val="0"/>
        <w:snapToGrid w:val="0"/>
        <w:spacing w:line="500" w:lineRule="exact"/>
        <w:ind w:firstLine="480"/>
        <w:rPr>
          <w:rFonts w:ascii="仿宋_GB2312" w:hAnsi="仿宋_GB2312" w:cs="仿宋_GB2312"/>
        </w:rPr>
      </w:pPr>
      <w:r>
        <w:rPr>
          <w:rFonts w:hint="eastAsia" w:ascii="仿宋_GB2312" w:hAnsi="仿宋_GB2312" w:cs="仿宋_GB2312"/>
        </w:rPr>
        <w:t>建立专业建设和教学质量诊断与改进机制，健全专业教学质量监控管理制度，完善课堂教学、教学评价、实习实训、毕业</w:t>
      </w:r>
      <w:r>
        <w:rPr>
          <w:rFonts w:hint="eastAsia" w:ascii="仿宋_GB2312" w:hAnsi="仿宋_GB2312" w:cs="仿宋_GB2312"/>
          <w:lang w:val="en-US" w:eastAsia="zh-CN"/>
        </w:rPr>
        <w:t>论文</w:t>
      </w:r>
      <w:r>
        <w:rPr>
          <w:rFonts w:hint="eastAsia" w:ascii="仿宋_GB2312" w:hAnsi="仿宋_GB2312" w:cs="仿宋_GB2312"/>
        </w:rPr>
        <w:t>以及专业调研、人才培养方案更新、资源建设等方面质量标准建设，通过教学设施、过程监控、质量评价和持续改进，达成人才培养规格。</w:t>
      </w:r>
    </w:p>
    <w:p>
      <w:pPr>
        <w:overflowPunct w:val="0"/>
        <w:adjustRightInd w:val="0"/>
        <w:snapToGrid w:val="0"/>
        <w:spacing w:line="500" w:lineRule="exact"/>
        <w:ind w:firstLine="480"/>
        <w:rPr>
          <w:rFonts w:ascii="仿宋_GB2312" w:hAnsi="仿宋_GB2312" w:cs="仿宋_GB2312"/>
        </w:rPr>
      </w:pPr>
      <w:r>
        <w:rPr>
          <w:rFonts w:hint="eastAsia" w:ascii="仿宋_GB2312" w:hAnsi="仿宋_GB2312" w:cs="仿宋_GB2312"/>
        </w:rPr>
        <w:t>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00" w:lineRule="exact"/>
        <w:ind w:firstLine="480"/>
        <w:rPr>
          <w:rFonts w:ascii="宋体" w:hAnsi="宋体" w:eastAsia="宋体" w:cs="仿宋"/>
          <w:szCs w:val="22"/>
        </w:rPr>
      </w:pPr>
    </w:p>
    <w:p>
      <w:pPr>
        <w:spacing w:line="400" w:lineRule="exact"/>
        <w:ind w:firstLine="480"/>
        <w:rPr>
          <w:rFonts w:ascii="宋体" w:hAnsi="宋体" w:eastAsia="宋体" w:cs="仿宋"/>
          <w:szCs w:val="22"/>
        </w:rPr>
      </w:pPr>
    </w:p>
    <w:p>
      <w:pPr>
        <w:spacing w:line="400" w:lineRule="exact"/>
        <w:ind w:firstLine="480"/>
        <w:rPr>
          <w:rFonts w:ascii="宋体" w:hAnsi="宋体" w:eastAsia="宋体" w:cs="仿宋"/>
          <w:szCs w:val="22"/>
        </w:rPr>
      </w:pPr>
    </w:p>
    <w:p>
      <w:pPr>
        <w:spacing w:line="400" w:lineRule="exact"/>
        <w:ind w:firstLine="480"/>
        <w:rPr>
          <w:rFonts w:ascii="宋体" w:hAnsi="宋体" w:eastAsia="宋体" w:cs="仿宋"/>
          <w:szCs w:val="22"/>
        </w:rPr>
      </w:pPr>
    </w:p>
    <w:p>
      <w:pPr>
        <w:spacing w:line="400" w:lineRule="exact"/>
        <w:ind w:firstLine="482"/>
        <w:rPr>
          <w:rFonts w:ascii="宋体" w:hAnsi="宋体" w:eastAsia="宋体" w:cs="仿宋"/>
          <w:b/>
          <w:szCs w:val="22"/>
        </w:rPr>
      </w:pPr>
      <w:r>
        <w:rPr>
          <w:rFonts w:hint="eastAsia" w:ascii="宋体" w:hAnsi="宋体" w:eastAsia="宋体" w:cs="仿宋"/>
          <w:b/>
          <w:szCs w:val="22"/>
        </w:rPr>
        <w:t>十、</w:t>
      </w:r>
      <w:r>
        <w:rPr>
          <w:rFonts w:ascii="宋体" w:hAnsi="宋体" w:eastAsia="宋体" w:cs="仿宋"/>
          <w:b/>
          <w:szCs w:val="22"/>
        </w:rPr>
        <w:t>毕业要求</w:t>
      </w:r>
    </w:p>
    <w:p>
      <w:pPr>
        <w:spacing w:line="400" w:lineRule="exact"/>
        <w:ind w:firstLine="480"/>
        <w:rPr>
          <w:rFonts w:ascii="宋体" w:hAnsi="宋体" w:cs="仿宋"/>
          <w:szCs w:val="22"/>
        </w:rPr>
      </w:pPr>
      <w:r>
        <w:rPr>
          <w:rFonts w:hint="eastAsia" w:ascii="宋体" w:hAnsi="宋体" w:cs="仿宋"/>
          <w:szCs w:val="22"/>
          <w:highlight w:val="yellow"/>
        </w:rPr>
        <w:t>根据国家和省的有关规定，落实本专业培养目标和培养规格，细化、明确学生毕业要求，完善学习过程监测、评价与反馈机制，强化实习、实训、毕业综合项目（作品、方案、成果）等实践性教学环节，注重全过程管理与考核评价，结合专业实际组织毕业考核，保证毕业要求的达成度。</w:t>
      </w:r>
    </w:p>
    <w:p>
      <w:pPr>
        <w:spacing w:line="400" w:lineRule="exact"/>
        <w:ind w:firstLine="480"/>
        <w:rPr>
          <w:rFonts w:ascii="宋体" w:hAnsi="宋体" w:cs="仿宋"/>
          <w:szCs w:val="22"/>
        </w:rPr>
      </w:pPr>
      <w:r>
        <w:rPr>
          <w:rFonts w:hint="eastAsia" w:ascii="宋体" w:hAnsi="宋体" w:cs="仿宋"/>
          <w:szCs w:val="22"/>
        </w:rPr>
        <w:t>本专业学生的毕业要求为：</w:t>
      </w:r>
    </w:p>
    <w:p>
      <w:pPr>
        <w:spacing w:line="400" w:lineRule="exact"/>
        <w:ind w:firstLine="480"/>
        <w:rPr>
          <w:rFonts w:ascii="宋体" w:hAnsi="宋体" w:cs="仿宋"/>
          <w:szCs w:val="22"/>
        </w:rPr>
      </w:pPr>
      <w:r>
        <w:rPr>
          <w:rFonts w:hint="eastAsia" w:ascii="宋体" w:hAnsi="宋体" w:cs="仿宋"/>
          <w:szCs w:val="22"/>
        </w:rPr>
        <w:t>1.符合《江苏省中等职业学校学生学籍管理规定》中关于学生毕业的相关规定，思想品德评价和操行评定合格。</w:t>
      </w:r>
    </w:p>
    <w:p>
      <w:pPr>
        <w:spacing w:line="400" w:lineRule="exact"/>
        <w:ind w:firstLine="480"/>
        <w:rPr>
          <w:rFonts w:ascii="宋体" w:hAnsi="宋体" w:cs="仿宋"/>
          <w:szCs w:val="22"/>
        </w:rPr>
      </w:pPr>
      <w:r>
        <w:rPr>
          <w:rFonts w:hint="eastAsia" w:ascii="宋体" w:hAnsi="宋体" w:cs="仿宋"/>
          <w:szCs w:val="22"/>
        </w:rPr>
        <w:t>2.修满专业人才培养方案规定的全部课程且成绩合格，取得规定学分，本专业累计取得学分为***。在校期间参加各级各类技能大赛、创新创业大赛等并获得奖项的同学，按照奖项级别和等级，给予相应的学分奖励。</w:t>
      </w:r>
    </w:p>
    <w:p>
      <w:pPr>
        <w:spacing w:line="400" w:lineRule="exact"/>
        <w:ind w:firstLine="480"/>
        <w:rPr>
          <w:rFonts w:ascii="宋体" w:hAnsi="宋体" w:cs="仿宋"/>
          <w:szCs w:val="22"/>
        </w:rPr>
      </w:pPr>
      <w:r>
        <w:rPr>
          <w:rFonts w:hint="eastAsia" w:ascii="宋体" w:hAnsi="宋体" w:cs="仿宋"/>
          <w:szCs w:val="22"/>
        </w:rPr>
        <w:t>3.毕业考核中综合素质评价、江苏省中等职业学校学生学业水平考试成绩、顶岗实习需考核合格。</w:t>
      </w:r>
    </w:p>
    <w:p>
      <w:pPr>
        <w:spacing w:line="400" w:lineRule="exact"/>
        <w:ind w:firstLine="480"/>
        <w:rPr>
          <w:rFonts w:ascii="宋体" w:hAnsi="宋体" w:cs="仿宋"/>
          <w:szCs w:val="22"/>
        </w:rPr>
      </w:pPr>
      <w:r>
        <w:rPr>
          <w:rFonts w:hint="eastAsia" w:ascii="宋体" w:hAnsi="宋体" w:cs="仿宋"/>
          <w:szCs w:val="22"/>
        </w:rPr>
        <w:t>4.取得人社部门委托社会化认定的中级以上或教育部门委托社会化认定的初级以上*****相关职业技能等级证书1项以上，如：***等。</w:t>
      </w:r>
    </w:p>
    <w:p>
      <w:pPr>
        <w:spacing w:line="400" w:lineRule="exact"/>
        <w:ind w:firstLine="480"/>
        <w:rPr>
          <w:rFonts w:ascii="宋体" w:hAnsi="宋体" w:eastAsia="宋体" w:cs="仿宋"/>
          <w:szCs w:val="22"/>
        </w:rPr>
      </w:pPr>
    </w:p>
    <w:p>
      <w:pPr>
        <w:spacing w:line="400" w:lineRule="exact"/>
        <w:ind w:firstLine="482"/>
        <w:rPr>
          <w:rFonts w:ascii="宋体" w:hAnsi="宋体" w:eastAsia="宋体" w:cs="仿宋"/>
          <w:b/>
          <w:szCs w:val="22"/>
        </w:rPr>
      </w:pPr>
      <w:r>
        <w:rPr>
          <w:rFonts w:hint="eastAsia" w:ascii="宋体" w:hAnsi="宋体" w:eastAsia="宋体" w:cs="仿宋"/>
          <w:b/>
          <w:szCs w:val="22"/>
        </w:rPr>
        <w:t>十一、编制说明</w:t>
      </w:r>
    </w:p>
    <w:p>
      <w:pPr>
        <w:spacing w:line="400" w:lineRule="exact"/>
        <w:ind w:firstLine="482"/>
        <w:rPr>
          <w:rFonts w:ascii="宋体" w:hAnsi="宋体" w:cs="仿宋"/>
          <w:b/>
          <w:szCs w:val="22"/>
        </w:rPr>
      </w:pPr>
      <w:r>
        <w:rPr>
          <w:rFonts w:hint="eastAsia" w:ascii="宋体" w:hAnsi="宋体" w:cs="仿宋"/>
          <w:b/>
          <w:szCs w:val="22"/>
        </w:rPr>
        <w:t>（一）编制依据</w:t>
      </w:r>
    </w:p>
    <w:p>
      <w:pPr>
        <w:spacing w:line="400" w:lineRule="exact"/>
        <w:ind w:firstLine="480"/>
        <w:rPr>
          <w:rFonts w:ascii="宋体" w:hAnsi="宋体" w:cs="仿宋"/>
          <w:szCs w:val="22"/>
        </w:rPr>
      </w:pPr>
      <w:bookmarkStart w:id="2" w:name="_Hlk63273826"/>
      <w:r>
        <w:rPr>
          <w:rFonts w:hint="eastAsia" w:ascii="宋体" w:hAnsi="宋体" w:cs="仿宋"/>
          <w:szCs w:val="22"/>
        </w:rPr>
        <w:t>本方案依据</w:t>
      </w:r>
      <w:bookmarkEnd w:id="2"/>
    </w:p>
    <w:p>
      <w:pPr>
        <w:spacing w:line="400" w:lineRule="exact"/>
        <w:ind w:firstLine="480"/>
        <w:rPr>
          <w:rFonts w:ascii="宋体" w:hAnsi="宋体" w:cs="仿宋"/>
          <w:szCs w:val="22"/>
        </w:rPr>
      </w:pPr>
    </w:p>
    <w:p>
      <w:pPr>
        <w:spacing w:line="400" w:lineRule="exact"/>
        <w:ind w:firstLine="480"/>
        <w:rPr>
          <w:rFonts w:ascii="宋体" w:hAnsi="宋体" w:cs="仿宋"/>
          <w:szCs w:val="22"/>
        </w:rPr>
      </w:pPr>
    </w:p>
    <w:p>
      <w:pPr>
        <w:spacing w:line="400" w:lineRule="exact"/>
        <w:ind w:firstLine="482"/>
        <w:rPr>
          <w:rFonts w:hint="eastAsia" w:ascii="宋体" w:hAnsi="宋体" w:cs="仿宋"/>
          <w:b/>
          <w:szCs w:val="22"/>
        </w:rPr>
      </w:pPr>
      <w:r>
        <w:rPr>
          <w:rFonts w:hint="eastAsia" w:ascii="宋体" w:hAnsi="宋体" w:cs="仿宋"/>
          <w:b/>
          <w:szCs w:val="22"/>
        </w:rPr>
        <w:t>（二）开发团队</w:t>
      </w:r>
    </w:p>
    <w:p>
      <w:pPr>
        <w:rPr>
          <w:rFonts w:hint="eastAsia" w:ascii="宋体" w:hAnsi="宋体" w:cs="仿宋"/>
          <w:b/>
          <w:szCs w:val="22"/>
        </w:rPr>
      </w:pPr>
      <w:r>
        <w:rPr>
          <w:rFonts w:hint="eastAsia" w:ascii="宋体" w:hAnsi="宋体" w:cs="仿宋"/>
          <w:b/>
          <w:szCs w:val="22"/>
        </w:rPr>
        <w:br w:type="page"/>
      </w:r>
    </w:p>
    <w:p>
      <w:pPr>
        <w:spacing w:line="400" w:lineRule="exact"/>
        <w:ind w:firstLine="482"/>
        <w:rPr>
          <w:rFonts w:hint="eastAsia" w:ascii="宋体" w:hAnsi="宋体" w:cs="仿宋"/>
          <w:b/>
          <w:szCs w:val="22"/>
        </w:rPr>
        <w:sectPr>
          <w:pgSz w:w="11907" w:h="16840"/>
          <w:pgMar w:top="1440" w:right="1797" w:bottom="1440" w:left="1797" w:header="851" w:footer="992" w:gutter="0"/>
          <w:pgBorders>
            <w:top w:val="none" w:sz="0" w:space="0"/>
            <w:left w:val="none" w:sz="0" w:space="0"/>
            <w:bottom w:val="none" w:sz="0" w:space="0"/>
            <w:right w:val="none" w:sz="0" w:space="0"/>
          </w:pgBorders>
          <w:cols w:space="0" w:num="1"/>
          <w:docGrid w:type="lines" w:linePitch="332" w:charSpace="0"/>
        </w:sectPr>
      </w:pPr>
    </w:p>
    <w:p>
      <w:pPr>
        <w:rPr>
          <w:rFonts w:hint="eastAsia" w:ascii="仿宋" w:hAnsi="仿宋" w:eastAsia="仿宋" w:cs="仿宋"/>
          <w:bCs/>
          <w:sz w:val="28"/>
          <w:szCs w:val="28"/>
        </w:rPr>
      </w:pPr>
      <w:r>
        <w:rPr>
          <w:rFonts w:hint="eastAsia" w:ascii="仿宋" w:hAnsi="仿宋" w:eastAsia="仿宋" w:cs="仿宋"/>
          <w:bCs/>
          <w:sz w:val="28"/>
          <w:szCs w:val="28"/>
        </w:rPr>
        <w:t>附表一：</w:t>
      </w:r>
    </w:p>
    <w:p>
      <w:pPr>
        <w:widowControl/>
        <w:jc w:val="center"/>
        <w:rPr>
          <w:rFonts w:hint="eastAsia" w:ascii="宋体"/>
          <w:kern w:val="0"/>
          <w:sz w:val="24"/>
        </w:rPr>
      </w:pPr>
      <w:r>
        <w:rPr>
          <w:rFonts w:hint="eastAsia" w:ascii="仿宋" w:hAnsi="仿宋" w:eastAsia="仿宋"/>
          <w:b/>
          <w:sz w:val="24"/>
        </w:rPr>
        <w:t>中等职业学校</w:t>
      </w:r>
      <w:r>
        <w:rPr>
          <w:rFonts w:hint="eastAsia" w:ascii="仿宋" w:hAnsi="仿宋" w:eastAsia="仿宋"/>
          <w:b/>
          <w:sz w:val="24"/>
          <w:lang w:val="en-US" w:eastAsia="zh-CN"/>
        </w:rPr>
        <w:t>***</w:t>
      </w:r>
      <w:r>
        <w:rPr>
          <w:rFonts w:hint="eastAsia" w:ascii="仿宋" w:hAnsi="仿宋" w:eastAsia="仿宋"/>
          <w:b/>
          <w:sz w:val="24"/>
        </w:rPr>
        <w:t>专业“工作任务与职业能力”分析表</w:t>
      </w:r>
    </w:p>
    <w:tbl>
      <w:tblPr>
        <w:tblStyle w:val="19"/>
        <w:tblW w:w="13277" w:type="dxa"/>
        <w:jc w:val="center"/>
        <w:tblLayout w:type="fixed"/>
        <w:tblCellMar>
          <w:top w:w="0" w:type="dxa"/>
          <w:left w:w="108" w:type="dxa"/>
          <w:bottom w:w="0" w:type="dxa"/>
          <w:right w:w="108" w:type="dxa"/>
        </w:tblCellMar>
      </w:tblPr>
      <w:tblGrid>
        <w:gridCol w:w="1246"/>
        <w:gridCol w:w="1920"/>
        <w:gridCol w:w="3976"/>
        <w:gridCol w:w="3384"/>
        <w:gridCol w:w="2751"/>
      </w:tblGrid>
      <w:tr>
        <w:tblPrEx>
          <w:tblCellMar>
            <w:top w:w="0" w:type="dxa"/>
            <w:left w:w="108" w:type="dxa"/>
            <w:bottom w:w="0" w:type="dxa"/>
            <w:right w:w="108" w:type="dxa"/>
          </w:tblCellMar>
        </w:tblPrEx>
        <w:trPr>
          <w:trHeight w:val="491" w:hRule="atLeast"/>
          <w:tblHeader/>
          <w:jc w:val="center"/>
        </w:trPr>
        <w:tc>
          <w:tcPr>
            <w:tcW w:w="1246"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ind w:left="0" w:leftChars="0" w:firstLine="0" w:firstLineChars="0"/>
              <w:jc w:val="both"/>
              <w:rPr>
                <w:rFonts w:hint="eastAsia" w:ascii="仿宋_GB2312" w:hAnsi="仿宋" w:eastAsia="仿宋_GB2312"/>
                <w:b/>
                <w:kern w:val="0"/>
                <w:sz w:val="24"/>
              </w:rPr>
            </w:pPr>
            <w:r>
              <w:rPr>
                <w:rFonts w:hint="eastAsia" w:ascii="仿宋_GB2312" w:hAnsi="仿宋" w:eastAsia="仿宋_GB2312"/>
                <w:b/>
                <w:kern w:val="0"/>
                <w:sz w:val="24"/>
              </w:rPr>
              <w:t>职业岗位</w:t>
            </w:r>
          </w:p>
        </w:tc>
        <w:tc>
          <w:tcPr>
            <w:tcW w:w="1920" w:type="dxa"/>
            <w:tcBorders>
              <w:top w:val="single" w:color="000000" w:sz="4" w:space="0"/>
              <w:left w:val="nil"/>
              <w:bottom w:val="single" w:color="000000" w:sz="4" w:space="0"/>
              <w:right w:val="single" w:color="000000" w:sz="4" w:space="0"/>
            </w:tcBorders>
            <w:shd w:val="clear" w:color="auto" w:fill="D9D9D9"/>
            <w:noWrap w:val="0"/>
            <w:vAlign w:val="center"/>
          </w:tcPr>
          <w:p>
            <w:pPr>
              <w:widowControl/>
              <w:jc w:val="center"/>
              <w:rPr>
                <w:rFonts w:hint="eastAsia" w:ascii="仿宋_GB2312" w:hAnsi="仿宋" w:eastAsia="仿宋_GB2312"/>
                <w:b/>
                <w:kern w:val="0"/>
                <w:sz w:val="24"/>
              </w:rPr>
            </w:pPr>
            <w:r>
              <w:rPr>
                <w:rFonts w:hint="eastAsia" w:ascii="仿宋_GB2312" w:hAnsi="仿宋" w:eastAsia="仿宋_GB2312"/>
                <w:b/>
                <w:kern w:val="0"/>
                <w:sz w:val="24"/>
              </w:rPr>
              <w:t>工作任务</w:t>
            </w:r>
          </w:p>
        </w:tc>
        <w:tc>
          <w:tcPr>
            <w:tcW w:w="3976" w:type="dxa"/>
            <w:tcBorders>
              <w:top w:val="single" w:color="000000" w:sz="4" w:space="0"/>
              <w:left w:val="nil"/>
              <w:bottom w:val="single" w:color="000000" w:sz="4" w:space="0"/>
              <w:right w:val="single" w:color="000000" w:sz="4" w:space="0"/>
            </w:tcBorders>
            <w:shd w:val="clear" w:color="auto" w:fill="D9D9D9"/>
            <w:noWrap w:val="0"/>
            <w:vAlign w:val="center"/>
          </w:tcPr>
          <w:p>
            <w:pPr>
              <w:widowControl/>
              <w:jc w:val="center"/>
              <w:rPr>
                <w:rFonts w:hint="eastAsia" w:ascii="仿宋_GB2312" w:hAnsi="仿宋" w:eastAsia="仿宋_GB2312"/>
                <w:b/>
                <w:kern w:val="0"/>
                <w:sz w:val="24"/>
              </w:rPr>
            </w:pPr>
            <w:r>
              <w:rPr>
                <w:rFonts w:hint="eastAsia" w:ascii="仿宋_GB2312" w:hAnsi="仿宋" w:eastAsia="仿宋_GB2312"/>
                <w:b/>
                <w:kern w:val="0"/>
                <w:sz w:val="24"/>
              </w:rPr>
              <w:t>职业技能</w:t>
            </w:r>
          </w:p>
        </w:tc>
        <w:tc>
          <w:tcPr>
            <w:tcW w:w="3384" w:type="dxa"/>
            <w:tcBorders>
              <w:top w:val="single" w:color="000000" w:sz="4" w:space="0"/>
              <w:left w:val="nil"/>
              <w:bottom w:val="single" w:color="000000" w:sz="4" w:space="0"/>
              <w:right w:val="single" w:color="000000" w:sz="4" w:space="0"/>
            </w:tcBorders>
            <w:shd w:val="clear" w:color="auto" w:fill="D9D9D9"/>
            <w:noWrap w:val="0"/>
            <w:vAlign w:val="center"/>
          </w:tcPr>
          <w:p>
            <w:pPr>
              <w:widowControl/>
              <w:jc w:val="center"/>
              <w:rPr>
                <w:rFonts w:hint="eastAsia" w:ascii="仿宋_GB2312" w:hAnsi="仿宋" w:eastAsia="仿宋_GB2312"/>
                <w:b/>
                <w:kern w:val="0"/>
                <w:sz w:val="24"/>
              </w:rPr>
            </w:pPr>
            <w:r>
              <w:rPr>
                <w:rFonts w:hint="eastAsia" w:ascii="仿宋_GB2312" w:hAnsi="仿宋" w:eastAsia="仿宋_GB2312"/>
                <w:b/>
                <w:kern w:val="0"/>
                <w:sz w:val="24"/>
              </w:rPr>
              <w:t>能力整合排序</w:t>
            </w:r>
          </w:p>
        </w:tc>
        <w:tc>
          <w:tcPr>
            <w:tcW w:w="2751" w:type="dxa"/>
            <w:tcBorders>
              <w:top w:val="single" w:color="000000" w:sz="4" w:space="0"/>
              <w:left w:val="nil"/>
              <w:bottom w:val="single" w:color="000000" w:sz="4" w:space="0"/>
              <w:right w:val="single" w:color="000000" w:sz="4" w:space="0"/>
            </w:tcBorders>
            <w:shd w:val="clear" w:color="auto" w:fill="D9D9D9"/>
            <w:noWrap w:val="0"/>
            <w:vAlign w:val="center"/>
          </w:tcPr>
          <w:p>
            <w:pPr>
              <w:widowControl/>
              <w:jc w:val="center"/>
              <w:rPr>
                <w:rFonts w:hint="eastAsia" w:ascii="仿宋_GB2312" w:hAnsi="仿宋" w:eastAsia="仿宋_GB2312"/>
                <w:b/>
                <w:kern w:val="0"/>
                <w:sz w:val="24"/>
              </w:rPr>
            </w:pPr>
            <w:r>
              <w:rPr>
                <w:rFonts w:hint="eastAsia" w:ascii="仿宋_GB2312" w:hAnsi="仿宋" w:eastAsia="仿宋_GB2312"/>
                <w:b/>
                <w:kern w:val="0"/>
                <w:sz w:val="24"/>
              </w:rPr>
              <w:t>课程名称</w:t>
            </w:r>
          </w:p>
        </w:tc>
      </w:tr>
      <w:tr>
        <w:tblPrEx>
          <w:tblCellMar>
            <w:top w:w="0" w:type="dxa"/>
            <w:left w:w="108" w:type="dxa"/>
            <w:bottom w:w="0" w:type="dxa"/>
            <w:right w:w="108" w:type="dxa"/>
          </w:tblCellMar>
        </w:tblPrEx>
        <w:trPr>
          <w:trHeight w:val="1378" w:hRule="atLeast"/>
          <w:jc w:val="center"/>
        </w:trPr>
        <w:tc>
          <w:tcPr>
            <w:tcW w:w="124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 w:hAnsi="仿宋" w:eastAsia="仿宋"/>
                <w:kern w:val="0"/>
                <w:sz w:val="24"/>
              </w:rPr>
            </w:pP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 w:hAnsi="仿宋" w:eastAsia="仿宋"/>
                <w:kern w:val="0"/>
                <w:sz w:val="24"/>
              </w:rPr>
            </w:pPr>
          </w:p>
        </w:tc>
        <w:tc>
          <w:tcPr>
            <w:tcW w:w="3976" w:type="dxa"/>
            <w:tcBorders>
              <w:top w:val="single" w:color="000000" w:sz="4" w:space="0"/>
              <w:left w:val="single" w:color="000000" w:sz="4" w:space="0"/>
              <w:bottom w:val="single" w:color="000000" w:sz="4" w:space="0"/>
              <w:right w:val="single" w:color="000000" w:sz="4" w:space="0"/>
            </w:tcBorders>
            <w:noWrap w:val="0"/>
            <w:vAlign w:val="top"/>
          </w:tcPr>
          <w:p>
            <w:pPr>
              <w:widowControl/>
              <w:numPr>
                <w:ilvl w:val="0"/>
                <w:numId w:val="0"/>
              </w:numPr>
              <w:snapToGrid w:val="0"/>
              <w:spacing w:line="240" w:lineRule="atLeast"/>
              <w:rPr>
                <w:rFonts w:hint="eastAsia" w:ascii="仿宋" w:hAnsi="仿宋" w:eastAsia="仿宋"/>
                <w:kern w:val="0"/>
                <w:sz w:val="24"/>
              </w:rPr>
            </w:pPr>
          </w:p>
        </w:tc>
        <w:tc>
          <w:tcPr>
            <w:tcW w:w="3384" w:type="dxa"/>
            <w:vMerge w:val="restart"/>
            <w:tcBorders>
              <w:top w:val="single" w:color="000000" w:sz="4" w:space="0"/>
              <w:left w:val="single" w:color="000000" w:sz="4" w:space="0"/>
              <w:bottom w:val="single" w:color="000000" w:sz="4" w:space="0"/>
              <w:right w:val="single" w:color="000000" w:sz="4" w:space="0"/>
            </w:tcBorders>
            <w:noWrap w:val="0"/>
            <w:vAlign w:val="top"/>
          </w:tcPr>
          <w:p>
            <w:pPr>
              <w:widowControl/>
              <w:rPr>
                <w:rFonts w:hint="eastAsia" w:ascii="仿宋" w:hAnsi="仿宋" w:eastAsia="仿宋"/>
                <w:kern w:val="0"/>
                <w:sz w:val="24"/>
              </w:rPr>
            </w:pPr>
          </w:p>
        </w:tc>
        <w:tc>
          <w:tcPr>
            <w:tcW w:w="275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 w:hAnsi="仿宋" w:eastAsia="仿宋"/>
                <w:color w:val="000000"/>
                <w:kern w:val="0"/>
                <w:sz w:val="24"/>
              </w:rPr>
            </w:pPr>
          </w:p>
        </w:tc>
      </w:tr>
      <w:tr>
        <w:tblPrEx>
          <w:tblCellMar>
            <w:top w:w="0" w:type="dxa"/>
            <w:left w:w="108" w:type="dxa"/>
            <w:bottom w:w="0" w:type="dxa"/>
            <w:right w:w="108" w:type="dxa"/>
          </w:tblCellMar>
        </w:tblPrEx>
        <w:trPr>
          <w:trHeight w:val="1598" w:hRule="atLeast"/>
          <w:jc w:val="center"/>
        </w:trPr>
        <w:tc>
          <w:tcPr>
            <w:tcW w:w="124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 w:hAnsi="仿宋" w:eastAsia="仿宋"/>
                <w:kern w:val="0"/>
                <w:sz w:val="24"/>
              </w:rPr>
            </w:pP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hint="eastAsia" w:ascii="仿宋" w:hAnsi="仿宋" w:eastAsia="仿宋"/>
                <w:kern w:val="0"/>
                <w:sz w:val="24"/>
                <w:szCs w:val="22"/>
              </w:rPr>
            </w:pPr>
          </w:p>
        </w:tc>
        <w:tc>
          <w:tcPr>
            <w:tcW w:w="3976" w:type="dxa"/>
            <w:tcBorders>
              <w:top w:val="single" w:color="000000" w:sz="4" w:space="0"/>
              <w:left w:val="single" w:color="000000" w:sz="4" w:space="0"/>
              <w:bottom w:val="single" w:color="000000" w:sz="4" w:space="0"/>
              <w:right w:val="single" w:color="000000" w:sz="4" w:space="0"/>
            </w:tcBorders>
            <w:noWrap w:val="0"/>
            <w:vAlign w:val="top"/>
          </w:tcPr>
          <w:p>
            <w:pPr>
              <w:widowControl/>
              <w:numPr>
                <w:ilvl w:val="0"/>
                <w:numId w:val="0"/>
              </w:numPr>
              <w:snapToGrid w:val="0"/>
              <w:spacing w:line="240" w:lineRule="atLeast"/>
              <w:rPr>
                <w:rFonts w:hint="eastAsia" w:ascii="仿宋" w:hAnsi="仿宋" w:eastAsia="仿宋"/>
                <w:kern w:val="0"/>
                <w:sz w:val="24"/>
              </w:rPr>
            </w:pPr>
          </w:p>
        </w:tc>
        <w:tc>
          <w:tcPr>
            <w:tcW w:w="3384" w:type="dxa"/>
            <w:vMerge w:val="continue"/>
            <w:tcBorders>
              <w:top w:val="single" w:color="000000" w:sz="4" w:space="0"/>
              <w:left w:val="single" w:color="000000" w:sz="4" w:space="0"/>
              <w:bottom w:val="single" w:color="000000" w:sz="4" w:space="0"/>
              <w:right w:val="single" w:color="000000" w:sz="4" w:space="0"/>
            </w:tcBorders>
            <w:noWrap w:val="0"/>
            <w:vAlign w:val="top"/>
          </w:tcPr>
          <w:p>
            <w:pPr>
              <w:widowControl/>
              <w:rPr>
                <w:rFonts w:hint="eastAsia" w:ascii="仿宋" w:hAnsi="仿宋" w:eastAsia="仿宋"/>
                <w:kern w:val="0"/>
                <w:sz w:val="24"/>
              </w:rPr>
            </w:pPr>
          </w:p>
        </w:tc>
        <w:tc>
          <w:tcPr>
            <w:tcW w:w="275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 w:hAnsi="仿宋" w:eastAsia="仿宋"/>
                <w:kern w:val="0"/>
                <w:sz w:val="24"/>
              </w:rPr>
            </w:pPr>
          </w:p>
        </w:tc>
      </w:tr>
      <w:tr>
        <w:tblPrEx>
          <w:tblCellMar>
            <w:top w:w="0" w:type="dxa"/>
            <w:left w:w="108" w:type="dxa"/>
            <w:bottom w:w="0" w:type="dxa"/>
            <w:right w:w="108" w:type="dxa"/>
          </w:tblCellMar>
        </w:tblPrEx>
        <w:trPr>
          <w:trHeight w:val="1575" w:hRule="atLeast"/>
          <w:jc w:val="center"/>
        </w:trPr>
        <w:tc>
          <w:tcPr>
            <w:tcW w:w="1246" w:type="dxa"/>
            <w:vMerge w:val="restart"/>
            <w:tcBorders>
              <w:top w:val="single" w:color="000000" w:sz="4" w:space="0"/>
              <w:left w:val="single" w:color="000000" w:sz="4" w:space="0"/>
              <w:right w:val="single" w:color="000000" w:sz="4" w:space="0"/>
            </w:tcBorders>
            <w:noWrap w:val="0"/>
            <w:vAlign w:val="center"/>
          </w:tcPr>
          <w:p>
            <w:pPr>
              <w:widowControl/>
              <w:jc w:val="left"/>
              <w:rPr>
                <w:rFonts w:hint="eastAsia" w:ascii="仿宋" w:hAnsi="仿宋" w:eastAsia="仿宋"/>
                <w:kern w:val="0"/>
                <w:sz w:val="24"/>
              </w:rPr>
            </w:pP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 w:hAnsi="仿宋" w:eastAsia="仿宋"/>
                <w:kern w:val="0"/>
                <w:sz w:val="24"/>
              </w:rPr>
            </w:pPr>
          </w:p>
        </w:tc>
        <w:tc>
          <w:tcPr>
            <w:tcW w:w="3976" w:type="dxa"/>
            <w:tcBorders>
              <w:top w:val="single" w:color="000000" w:sz="4" w:space="0"/>
              <w:left w:val="single" w:color="000000" w:sz="4" w:space="0"/>
              <w:bottom w:val="single" w:color="000000" w:sz="4" w:space="0"/>
              <w:right w:val="single" w:color="000000" w:sz="4" w:space="0"/>
            </w:tcBorders>
            <w:noWrap w:val="0"/>
            <w:vAlign w:val="top"/>
          </w:tcPr>
          <w:p>
            <w:pPr>
              <w:widowControl/>
              <w:snapToGrid w:val="0"/>
              <w:spacing w:line="240" w:lineRule="atLeast"/>
              <w:rPr>
                <w:rFonts w:hint="eastAsia" w:ascii="仿宋" w:hAnsi="仿宋" w:eastAsia="仿宋"/>
                <w:kern w:val="0"/>
                <w:sz w:val="24"/>
              </w:rPr>
            </w:pPr>
          </w:p>
        </w:tc>
        <w:tc>
          <w:tcPr>
            <w:tcW w:w="3384" w:type="dxa"/>
            <w:vMerge w:val="continue"/>
            <w:tcBorders>
              <w:top w:val="single" w:color="000000" w:sz="4" w:space="0"/>
              <w:left w:val="single" w:color="000000" w:sz="4" w:space="0"/>
              <w:bottom w:val="single" w:color="000000" w:sz="4" w:space="0"/>
              <w:right w:val="single" w:color="000000" w:sz="4" w:space="0"/>
            </w:tcBorders>
            <w:noWrap w:val="0"/>
            <w:vAlign w:val="top"/>
          </w:tcPr>
          <w:p>
            <w:pPr>
              <w:widowControl/>
              <w:rPr>
                <w:rFonts w:hint="eastAsia" w:ascii="仿宋" w:hAnsi="仿宋" w:eastAsia="仿宋"/>
                <w:kern w:val="0"/>
                <w:sz w:val="24"/>
              </w:rPr>
            </w:pPr>
          </w:p>
        </w:tc>
        <w:tc>
          <w:tcPr>
            <w:tcW w:w="275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仿宋" w:hAnsi="仿宋" w:eastAsia="仿宋" w:cs="仿宋"/>
                <w:color w:val="000000"/>
                <w:kern w:val="0"/>
                <w:sz w:val="24"/>
                <w:lang w:bidi="ar"/>
              </w:rPr>
            </w:pPr>
          </w:p>
        </w:tc>
      </w:tr>
      <w:tr>
        <w:tblPrEx>
          <w:tblCellMar>
            <w:top w:w="0" w:type="dxa"/>
            <w:left w:w="108" w:type="dxa"/>
            <w:bottom w:w="0" w:type="dxa"/>
            <w:right w:w="108" w:type="dxa"/>
          </w:tblCellMar>
        </w:tblPrEx>
        <w:trPr>
          <w:trHeight w:val="1366" w:hRule="atLeast"/>
          <w:jc w:val="center"/>
        </w:trPr>
        <w:tc>
          <w:tcPr>
            <w:tcW w:w="124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rPr>
                <w:rFonts w:hint="eastAsia" w:ascii="仿宋" w:hAnsi="仿宋" w:eastAsia="仿宋"/>
                <w:kern w:val="0"/>
                <w:sz w:val="24"/>
              </w:rPr>
            </w:pP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hint="eastAsia" w:ascii="仿宋" w:hAnsi="仿宋" w:eastAsia="仿宋"/>
                <w:kern w:val="0"/>
                <w:sz w:val="24"/>
              </w:rPr>
            </w:pPr>
          </w:p>
        </w:tc>
        <w:tc>
          <w:tcPr>
            <w:tcW w:w="3976" w:type="dxa"/>
            <w:tcBorders>
              <w:top w:val="single" w:color="000000" w:sz="4" w:space="0"/>
              <w:left w:val="single" w:color="000000" w:sz="4" w:space="0"/>
              <w:bottom w:val="single" w:color="000000" w:sz="4" w:space="0"/>
              <w:right w:val="single" w:color="000000" w:sz="4" w:space="0"/>
            </w:tcBorders>
            <w:noWrap w:val="0"/>
            <w:vAlign w:val="top"/>
          </w:tcPr>
          <w:p>
            <w:pPr>
              <w:widowControl/>
              <w:snapToGrid w:val="0"/>
              <w:spacing w:line="240" w:lineRule="atLeast"/>
              <w:rPr>
                <w:rFonts w:hint="eastAsia" w:ascii="仿宋" w:hAnsi="仿宋" w:eastAsia="仿宋"/>
                <w:kern w:val="0"/>
                <w:sz w:val="24"/>
              </w:rPr>
            </w:pPr>
          </w:p>
        </w:tc>
        <w:tc>
          <w:tcPr>
            <w:tcW w:w="3384" w:type="dxa"/>
            <w:vMerge w:val="continue"/>
            <w:tcBorders>
              <w:top w:val="single" w:color="000000" w:sz="4" w:space="0"/>
              <w:left w:val="single" w:color="000000" w:sz="4" w:space="0"/>
              <w:bottom w:val="single" w:color="000000" w:sz="4" w:space="0"/>
              <w:right w:val="single" w:color="000000" w:sz="4" w:space="0"/>
            </w:tcBorders>
            <w:noWrap w:val="0"/>
            <w:vAlign w:val="top"/>
          </w:tcPr>
          <w:p>
            <w:pPr>
              <w:widowControl/>
              <w:rPr>
                <w:rFonts w:hint="eastAsia" w:ascii="仿宋" w:hAnsi="仿宋" w:eastAsia="仿宋"/>
                <w:kern w:val="0"/>
                <w:sz w:val="24"/>
              </w:rPr>
            </w:pPr>
          </w:p>
        </w:tc>
        <w:tc>
          <w:tcPr>
            <w:tcW w:w="2751"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ascii="仿宋" w:hAnsi="仿宋" w:eastAsia="仿宋"/>
                <w:kern w:val="0"/>
                <w:sz w:val="24"/>
              </w:rPr>
            </w:pPr>
          </w:p>
        </w:tc>
      </w:tr>
      <w:tr>
        <w:tblPrEx>
          <w:tblCellMar>
            <w:top w:w="0" w:type="dxa"/>
            <w:left w:w="108" w:type="dxa"/>
            <w:bottom w:w="0" w:type="dxa"/>
            <w:right w:w="108" w:type="dxa"/>
          </w:tblCellMar>
        </w:tblPrEx>
        <w:trPr>
          <w:trHeight w:val="1366" w:hRule="atLeast"/>
          <w:jc w:val="center"/>
        </w:trPr>
        <w:tc>
          <w:tcPr>
            <w:tcW w:w="1246"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hint="eastAsia" w:ascii="仿宋" w:hAnsi="仿宋" w:eastAsia="仿宋"/>
                <w:kern w:val="0"/>
                <w:sz w:val="24"/>
              </w:rPr>
            </w:pP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hint="eastAsia" w:ascii="仿宋" w:hAnsi="仿宋" w:eastAsia="仿宋"/>
                <w:kern w:val="0"/>
                <w:sz w:val="24"/>
              </w:rPr>
            </w:pPr>
          </w:p>
        </w:tc>
        <w:tc>
          <w:tcPr>
            <w:tcW w:w="3976" w:type="dxa"/>
            <w:tcBorders>
              <w:top w:val="single" w:color="000000" w:sz="4" w:space="0"/>
              <w:left w:val="single" w:color="000000" w:sz="4" w:space="0"/>
              <w:bottom w:val="single" w:color="000000" w:sz="4" w:space="0"/>
              <w:right w:val="single" w:color="000000" w:sz="4" w:space="0"/>
            </w:tcBorders>
            <w:noWrap w:val="0"/>
            <w:vAlign w:val="top"/>
          </w:tcPr>
          <w:p>
            <w:pPr>
              <w:widowControl/>
              <w:snapToGrid w:val="0"/>
              <w:spacing w:line="240" w:lineRule="atLeast"/>
              <w:rPr>
                <w:rFonts w:hint="eastAsia" w:ascii="仿宋" w:hAnsi="仿宋" w:eastAsia="仿宋"/>
                <w:kern w:val="0"/>
                <w:sz w:val="24"/>
              </w:rPr>
            </w:pPr>
          </w:p>
        </w:tc>
        <w:tc>
          <w:tcPr>
            <w:tcW w:w="3384" w:type="dxa"/>
            <w:tcBorders>
              <w:top w:val="single" w:color="000000" w:sz="4" w:space="0"/>
              <w:left w:val="single" w:color="000000" w:sz="4" w:space="0"/>
              <w:bottom w:val="single" w:color="000000" w:sz="4" w:space="0"/>
              <w:right w:val="single" w:color="000000" w:sz="4" w:space="0"/>
            </w:tcBorders>
            <w:noWrap w:val="0"/>
            <w:vAlign w:val="top"/>
          </w:tcPr>
          <w:p>
            <w:pPr>
              <w:widowControl/>
              <w:rPr>
                <w:rFonts w:hint="eastAsia" w:ascii="仿宋" w:hAnsi="仿宋" w:eastAsia="仿宋"/>
                <w:kern w:val="0"/>
                <w:sz w:val="24"/>
              </w:rPr>
            </w:pPr>
          </w:p>
        </w:tc>
        <w:tc>
          <w:tcPr>
            <w:tcW w:w="2751"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ascii="仿宋" w:hAnsi="仿宋" w:eastAsia="仿宋"/>
                <w:kern w:val="0"/>
                <w:sz w:val="24"/>
              </w:rPr>
            </w:pPr>
          </w:p>
        </w:tc>
      </w:tr>
      <w:tr>
        <w:tblPrEx>
          <w:tblCellMar>
            <w:top w:w="0" w:type="dxa"/>
            <w:left w:w="108" w:type="dxa"/>
            <w:bottom w:w="0" w:type="dxa"/>
            <w:right w:w="108" w:type="dxa"/>
          </w:tblCellMar>
        </w:tblPrEx>
        <w:trPr>
          <w:trHeight w:val="1366" w:hRule="atLeast"/>
          <w:jc w:val="center"/>
        </w:trPr>
        <w:tc>
          <w:tcPr>
            <w:tcW w:w="1246"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hint="eastAsia" w:ascii="仿宋" w:hAnsi="仿宋" w:eastAsia="仿宋"/>
                <w:kern w:val="0"/>
                <w:sz w:val="24"/>
              </w:rPr>
            </w:pP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hint="eastAsia" w:ascii="仿宋" w:hAnsi="仿宋" w:eastAsia="仿宋"/>
                <w:kern w:val="0"/>
                <w:sz w:val="24"/>
              </w:rPr>
            </w:pPr>
          </w:p>
        </w:tc>
        <w:tc>
          <w:tcPr>
            <w:tcW w:w="3976" w:type="dxa"/>
            <w:tcBorders>
              <w:top w:val="single" w:color="000000" w:sz="4" w:space="0"/>
              <w:left w:val="single" w:color="000000" w:sz="4" w:space="0"/>
              <w:bottom w:val="single" w:color="000000" w:sz="4" w:space="0"/>
              <w:right w:val="single" w:color="000000" w:sz="4" w:space="0"/>
            </w:tcBorders>
            <w:noWrap w:val="0"/>
            <w:vAlign w:val="top"/>
          </w:tcPr>
          <w:p>
            <w:pPr>
              <w:widowControl/>
              <w:snapToGrid w:val="0"/>
              <w:spacing w:line="240" w:lineRule="atLeast"/>
              <w:rPr>
                <w:rFonts w:hint="eastAsia" w:ascii="仿宋" w:hAnsi="仿宋" w:eastAsia="仿宋"/>
                <w:kern w:val="0"/>
                <w:sz w:val="24"/>
              </w:rPr>
            </w:pPr>
          </w:p>
        </w:tc>
        <w:tc>
          <w:tcPr>
            <w:tcW w:w="3384" w:type="dxa"/>
            <w:tcBorders>
              <w:top w:val="single" w:color="000000" w:sz="4" w:space="0"/>
              <w:left w:val="single" w:color="000000" w:sz="4" w:space="0"/>
              <w:bottom w:val="single" w:color="000000" w:sz="4" w:space="0"/>
              <w:right w:val="single" w:color="000000" w:sz="4" w:space="0"/>
            </w:tcBorders>
            <w:noWrap w:val="0"/>
            <w:vAlign w:val="top"/>
          </w:tcPr>
          <w:p>
            <w:pPr>
              <w:widowControl/>
              <w:rPr>
                <w:rFonts w:hint="eastAsia" w:ascii="仿宋" w:hAnsi="仿宋" w:eastAsia="仿宋"/>
                <w:kern w:val="0"/>
                <w:sz w:val="24"/>
              </w:rPr>
            </w:pPr>
          </w:p>
        </w:tc>
        <w:tc>
          <w:tcPr>
            <w:tcW w:w="2751" w:type="dxa"/>
            <w:tcBorders>
              <w:top w:val="single" w:color="000000" w:sz="4" w:space="0"/>
              <w:left w:val="single" w:color="000000" w:sz="4" w:space="0"/>
              <w:bottom w:val="single" w:color="000000" w:sz="4" w:space="0"/>
              <w:right w:val="single" w:color="000000" w:sz="4" w:space="0"/>
            </w:tcBorders>
            <w:noWrap w:val="0"/>
            <w:vAlign w:val="center"/>
          </w:tcPr>
          <w:p>
            <w:pPr>
              <w:widowControl/>
              <w:rPr>
                <w:rFonts w:ascii="仿宋" w:hAnsi="仿宋" w:eastAsia="仿宋"/>
                <w:kern w:val="0"/>
                <w:sz w:val="24"/>
              </w:rPr>
            </w:pPr>
          </w:p>
        </w:tc>
      </w:tr>
    </w:tbl>
    <w:p>
      <w:pPr>
        <w:overflowPunct w:val="0"/>
        <w:adjustRightInd w:val="0"/>
        <w:snapToGrid w:val="0"/>
        <w:spacing w:before="166" w:beforeLines="50" w:line="560" w:lineRule="exact"/>
        <w:ind w:left="0" w:leftChars="0" w:firstLine="0" w:firstLineChars="0"/>
        <w:outlineLvl w:val="0"/>
        <w:rPr>
          <w:rFonts w:ascii="黑体" w:hAnsi="黑体" w:eastAsia="黑体" w:cs="黑体"/>
          <w:sz w:val="28"/>
          <w:szCs w:val="28"/>
        </w:rPr>
      </w:pPr>
    </w:p>
    <w:sectPr>
      <w:pgSz w:w="16840" w:h="11907" w:orient="landscape"/>
      <w:pgMar w:top="1797" w:right="1440" w:bottom="1797" w:left="1440" w:header="851" w:footer="992" w:gutter="0"/>
      <w:pgBorders>
        <w:top w:val="none" w:sz="0" w:space="0"/>
        <w:left w:val="none" w:sz="0" w:space="0"/>
        <w:bottom w:val="none" w:sz="0" w:space="0"/>
        <w:right w:val="none" w:sz="0" w:space="0"/>
      </w:pgBorders>
      <w:cols w:space="0" w:num="1"/>
      <w:rtlGutter w:val="0"/>
      <w:docGrid w:type="lines" w:linePitch="33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宋一_GBK">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right"/>
    </w:pPr>
    <w:r>
      <w:pict>
        <v:shape id="文本框 8"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FNMkMa8AQAAYgMAAA4AAAAAAAAAAQAgAAAAHgEAAGRycy9lMm9Eb2MueG1sUEsFBgAAAAAG&#10;AAYAWQEAAEwFAAAAAA==&#10;">
          <v:path/>
          <v:fill on="f" focussize="0,0"/>
          <v:stroke on="f" joinstyle="miter"/>
          <v:imagedata o:title=""/>
          <o:lock v:ext="edit"/>
          <v:textbox inset="0mm,0mm,0mm,0mm" style="mso-fit-shape-to-text:t;">
            <w:txbxContent>
              <w:p>
                <w:pPr>
                  <w:pStyle w:val="12"/>
                  <w:ind w:firstLine="360"/>
                  <w:jc w:val="right"/>
                </w:pPr>
                <w:r>
                  <w:fldChar w:fldCharType="begin"/>
                </w:r>
                <w:r>
                  <w:instrText xml:space="preserve">PAGE   \* MERGEFORMAT</w:instrText>
                </w:r>
                <w:r>
                  <w:fldChar w:fldCharType="separate"/>
                </w:r>
                <w:r>
                  <w:rPr>
                    <w:lang w:val="zh-CN"/>
                  </w:rPr>
                  <w:t>7</w:t>
                </w:r>
                <w:r>
                  <w:rPr>
                    <w:lang w:val="zh-CN"/>
                  </w:rPr>
                  <w:fldChar w:fldCharType="end"/>
                </w:r>
              </w:p>
            </w:txbxContent>
          </v:textbox>
        </v:shape>
      </w:pict>
    </w:r>
  </w:p>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CB6698"/>
    <w:multiLevelType w:val="singleLevel"/>
    <w:tmpl w:val="B0CB669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20"/>
  <w:drawingGridVerticalSpacing w:val="166"/>
  <w:displayHorizontalDrawingGridEvery w:val="1"/>
  <w:displayVerticalDrawingGridEvery w:val="2"/>
  <w:noPunctuationKerning w:val="1"/>
  <w:characterSpacingControl w:val="compressPunctuation"/>
  <w:noLineBreaksAfter w:lang="zh-CN" w:val="$([{£¥·‘“〈《「『【〔〖〝﹙﹛﹝＄（．［｛￡￥"/>
  <w:noLineBreaksBefore w:lang="zh-CN" w:val="!%),.:;&gt;?]}¢¨°·ˇˉ―‖’”…‰′″›℃∶、。〃〉》」』】〕〗〞︶︺︾﹀﹄﹚﹜﹞！＂％＇），．：；？］｀｜｝～￠"/>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rsids>
    <w:rsidRoot w:val="008F18D0"/>
    <w:rsid w:val="00002400"/>
    <w:rsid w:val="00032EE2"/>
    <w:rsid w:val="00041A83"/>
    <w:rsid w:val="00060244"/>
    <w:rsid w:val="00063EB9"/>
    <w:rsid w:val="00082C66"/>
    <w:rsid w:val="00083A90"/>
    <w:rsid w:val="000A1002"/>
    <w:rsid w:val="000C2C0C"/>
    <w:rsid w:val="000C5AB9"/>
    <w:rsid w:val="000D69C0"/>
    <w:rsid w:val="000E110F"/>
    <w:rsid w:val="000E4B23"/>
    <w:rsid w:val="00114A35"/>
    <w:rsid w:val="0011749B"/>
    <w:rsid w:val="00121C2A"/>
    <w:rsid w:val="00183DDF"/>
    <w:rsid w:val="0019620E"/>
    <w:rsid w:val="001B40AD"/>
    <w:rsid w:val="001B6591"/>
    <w:rsid w:val="001C13CA"/>
    <w:rsid w:val="001C55C8"/>
    <w:rsid w:val="001C5C93"/>
    <w:rsid w:val="001C6850"/>
    <w:rsid w:val="001D4EFE"/>
    <w:rsid w:val="001E1A42"/>
    <w:rsid w:val="001F7B3A"/>
    <w:rsid w:val="00216C7A"/>
    <w:rsid w:val="00225901"/>
    <w:rsid w:val="002272E4"/>
    <w:rsid w:val="00252DA7"/>
    <w:rsid w:val="002831EB"/>
    <w:rsid w:val="00283518"/>
    <w:rsid w:val="00285328"/>
    <w:rsid w:val="002B5447"/>
    <w:rsid w:val="002C0F02"/>
    <w:rsid w:val="002C6686"/>
    <w:rsid w:val="002D0426"/>
    <w:rsid w:val="002D131F"/>
    <w:rsid w:val="003028ED"/>
    <w:rsid w:val="00307ED5"/>
    <w:rsid w:val="00330080"/>
    <w:rsid w:val="00345DC5"/>
    <w:rsid w:val="00350070"/>
    <w:rsid w:val="00357DD6"/>
    <w:rsid w:val="003606AB"/>
    <w:rsid w:val="00372805"/>
    <w:rsid w:val="0039048C"/>
    <w:rsid w:val="003A396E"/>
    <w:rsid w:val="003A6D34"/>
    <w:rsid w:val="003F3E1D"/>
    <w:rsid w:val="004168CB"/>
    <w:rsid w:val="00421C51"/>
    <w:rsid w:val="0043693A"/>
    <w:rsid w:val="00485653"/>
    <w:rsid w:val="004A5A8B"/>
    <w:rsid w:val="004B1DB4"/>
    <w:rsid w:val="004B6587"/>
    <w:rsid w:val="004E578C"/>
    <w:rsid w:val="004F6294"/>
    <w:rsid w:val="00543D21"/>
    <w:rsid w:val="00566A8B"/>
    <w:rsid w:val="0057145A"/>
    <w:rsid w:val="005813FC"/>
    <w:rsid w:val="00583BAE"/>
    <w:rsid w:val="00584875"/>
    <w:rsid w:val="00592075"/>
    <w:rsid w:val="005A2721"/>
    <w:rsid w:val="005C15CB"/>
    <w:rsid w:val="005C62F1"/>
    <w:rsid w:val="005D09C0"/>
    <w:rsid w:val="005D3B5D"/>
    <w:rsid w:val="005F4850"/>
    <w:rsid w:val="005F6C2D"/>
    <w:rsid w:val="005F7A7A"/>
    <w:rsid w:val="00630BD3"/>
    <w:rsid w:val="00642D27"/>
    <w:rsid w:val="006531D3"/>
    <w:rsid w:val="0068059A"/>
    <w:rsid w:val="006925F3"/>
    <w:rsid w:val="00695FC9"/>
    <w:rsid w:val="006A638A"/>
    <w:rsid w:val="006B1711"/>
    <w:rsid w:val="006D5AFC"/>
    <w:rsid w:val="006F30A1"/>
    <w:rsid w:val="007067FC"/>
    <w:rsid w:val="00710059"/>
    <w:rsid w:val="007105C9"/>
    <w:rsid w:val="007251E7"/>
    <w:rsid w:val="00732A63"/>
    <w:rsid w:val="00734B4E"/>
    <w:rsid w:val="00735ED9"/>
    <w:rsid w:val="00754584"/>
    <w:rsid w:val="00755610"/>
    <w:rsid w:val="00755E3B"/>
    <w:rsid w:val="0078295E"/>
    <w:rsid w:val="00794528"/>
    <w:rsid w:val="00794F1B"/>
    <w:rsid w:val="007B13C0"/>
    <w:rsid w:val="007C1BC3"/>
    <w:rsid w:val="007D4328"/>
    <w:rsid w:val="007E1B95"/>
    <w:rsid w:val="007E4A7E"/>
    <w:rsid w:val="00832334"/>
    <w:rsid w:val="00833E84"/>
    <w:rsid w:val="00841443"/>
    <w:rsid w:val="00847407"/>
    <w:rsid w:val="00854E25"/>
    <w:rsid w:val="00863D69"/>
    <w:rsid w:val="0088526F"/>
    <w:rsid w:val="00887F01"/>
    <w:rsid w:val="0089431B"/>
    <w:rsid w:val="008B49D2"/>
    <w:rsid w:val="008B7DE7"/>
    <w:rsid w:val="008D1046"/>
    <w:rsid w:val="008D1420"/>
    <w:rsid w:val="008E07B9"/>
    <w:rsid w:val="008F18D0"/>
    <w:rsid w:val="0090158A"/>
    <w:rsid w:val="00935B9D"/>
    <w:rsid w:val="0095230C"/>
    <w:rsid w:val="00957C92"/>
    <w:rsid w:val="00960A1B"/>
    <w:rsid w:val="00974882"/>
    <w:rsid w:val="00981DA9"/>
    <w:rsid w:val="009920D8"/>
    <w:rsid w:val="009C2C35"/>
    <w:rsid w:val="009E7425"/>
    <w:rsid w:val="00A47D69"/>
    <w:rsid w:val="00A676A4"/>
    <w:rsid w:val="00A82462"/>
    <w:rsid w:val="00A841A4"/>
    <w:rsid w:val="00AA708E"/>
    <w:rsid w:val="00AB632A"/>
    <w:rsid w:val="00AC0D2D"/>
    <w:rsid w:val="00AC7929"/>
    <w:rsid w:val="00AE01AD"/>
    <w:rsid w:val="00AF316F"/>
    <w:rsid w:val="00B03A4C"/>
    <w:rsid w:val="00B20002"/>
    <w:rsid w:val="00B2203C"/>
    <w:rsid w:val="00B62431"/>
    <w:rsid w:val="00B66E72"/>
    <w:rsid w:val="00B775DE"/>
    <w:rsid w:val="00BA1454"/>
    <w:rsid w:val="00BB1479"/>
    <w:rsid w:val="00BC5F15"/>
    <w:rsid w:val="00BE0715"/>
    <w:rsid w:val="00BF0449"/>
    <w:rsid w:val="00C009B1"/>
    <w:rsid w:val="00C32C3A"/>
    <w:rsid w:val="00C50991"/>
    <w:rsid w:val="00C573F2"/>
    <w:rsid w:val="00C72227"/>
    <w:rsid w:val="00C73175"/>
    <w:rsid w:val="00C81429"/>
    <w:rsid w:val="00C84762"/>
    <w:rsid w:val="00C92E07"/>
    <w:rsid w:val="00CA79C4"/>
    <w:rsid w:val="00CB1FCC"/>
    <w:rsid w:val="00CC3813"/>
    <w:rsid w:val="00CC6308"/>
    <w:rsid w:val="00CC7719"/>
    <w:rsid w:val="00CD57C8"/>
    <w:rsid w:val="00CD632E"/>
    <w:rsid w:val="00CE4F1A"/>
    <w:rsid w:val="00D02263"/>
    <w:rsid w:val="00D0514F"/>
    <w:rsid w:val="00D0720F"/>
    <w:rsid w:val="00D323A6"/>
    <w:rsid w:val="00D8537E"/>
    <w:rsid w:val="00D86E95"/>
    <w:rsid w:val="00DC1B8F"/>
    <w:rsid w:val="00DC2F9F"/>
    <w:rsid w:val="00DC7919"/>
    <w:rsid w:val="00DD7E63"/>
    <w:rsid w:val="00DE010E"/>
    <w:rsid w:val="00DF577E"/>
    <w:rsid w:val="00E2286B"/>
    <w:rsid w:val="00E2449D"/>
    <w:rsid w:val="00E3693F"/>
    <w:rsid w:val="00E46347"/>
    <w:rsid w:val="00E474AC"/>
    <w:rsid w:val="00E54D31"/>
    <w:rsid w:val="00E91B80"/>
    <w:rsid w:val="00EA2079"/>
    <w:rsid w:val="00EC7826"/>
    <w:rsid w:val="00ED13E9"/>
    <w:rsid w:val="00ED790D"/>
    <w:rsid w:val="00EE0069"/>
    <w:rsid w:val="00EF1B07"/>
    <w:rsid w:val="00F02684"/>
    <w:rsid w:val="00F12955"/>
    <w:rsid w:val="00F323DF"/>
    <w:rsid w:val="00F51F9C"/>
    <w:rsid w:val="00F53450"/>
    <w:rsid w:val="00F72F22"/>
    <w:rsid w:val="00F76642"/>
    <w:rsid w:val="00F80D58"/>
    <w:rsid w:val="00F900F9"/>
    <w:rsid w:val="00F934AF"/>
    <w:rsid w:val="00FC6D3C"/>
    <w:rsid w:val="00FE5CA9"/>
    <w:rsid w:val="01B57EFF"/>
    <w:rsid w:val="021104DA"/>
    <w:rsid w:val="044E3A5E"/>
    <w:rsid w:val="07A4544B"/>
    <w:rsid w:val="0B556B44"/>
    <w:rsid w:val="0DDF34C6"/>
    <w:rsid w:val="11604FA9"/>
    <w:rsid w:val="12EE77BB"/>
    <w:rsid w:val="17D33A8A"/>
    <w:rsid w:val="19886BD9"/>
    <w:rsid w:val="1A5362E1"/>
    <w:rsid w:val="1D632D05"/>
    <w:rsid w:val="1E9401A1"/>
    <w:rsid w:val="24E26B80"/>
    <w:rsid w:val="285A3B0F"/>
    <w:rsid w:val="2A01536F"/>
    <w:rsid w:val="2B5A7554"/>
    <w:rsid w:val="2D8C5057"/>
    <w:rsid w:val="2F88120C"/>
    <w:rsid w:val="2FC5676B"/>
    <w:rsid w:val="318C02D7"/>
    <w:rsid w:val="33652978"/>
    <w:rsid w:val="383E5658"/>
    <w:rsid w:val="398C6D42"/>
    <w:rsid w:val="3A622CD5"/>
    <w:rsid w:val="3ACB2DE3"/>
    <w:rsid w:val="3C952B73"/>
    <w:rsid w:val="3D0B7025"/>
    <w:rsid w:val="3FD82F4B"/>
    <w:rsid w:val="448137A8"/>
    <w:rsid w:val="496006FC"/>
    <w:rsid w:val="496608E8"/>
    <w:rsid w:val="49BB055C"/>
    <w:rsid w:val="4D6B34A0"/>
    <w:rsid w:val="4DA36454"/>
    <w:rsid w:val="52584B83"/>
    <w:rsid w:val="57F40C70"/>
    <w:rsid w:val="5857206D"/>
    <w:rsid w:val="5A045712"/>
    <w:rsid w:val="5A9A0E69"/>
    <w:rsid w:val="5B293415"/>
    <w:rsid w:val="65346F5E"/>
    <w:rsid w:val="673C4600"/>
    <w:rsid w:val="67E61CB6"/>
    <w:rsid w:val="6A611F99"/>
    <w:rsid w:val="6AB30C8B"/>
    <w:rsid w:val="6ADC0DA6"/>
    <w:rsid w:val="6CEC12CA"/>
    <w:rsid w:val="6EDE2A58"/>
    <w:rsid w:val="72AC7C2A"/>
    <w:rsid w:val="72F3135E"/>
    <w:rsid w:val="73BD5D3D"/>
    <w:rsid w:val="73DB0AE3"/>
    <w:rsid w:val="76DF7E6D"/>
    <w:rsid w:val="7BD47E33"/>
    <w:rsid w:val="7C8D2822"/>
    <w:rsid w:val="7D364E0A"/>
    <w:rsid w:val="7D9C20AC"/>
    <w:rsid w:val="7F5E4EF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imes New Roman"/>
      <w:kern w:val="2"/>
      <w:sz w:val="24"/>
      <w:szCs w:val="24"/>
      <w:lang w:val="en-US" w:eastAsia="zh-CN" w:bidi="ar-SA"/>
    </w:rPr>
  </w:style>
  <w:style w:type="paragraph" w:styleId="2">
    <w:name w:val="heading 1"/>
    <w:basedOn w:val="1"/>
    <w:next w:val="1"/>
    <w:link w:val="25"/>
    <w:qFormat/>
    <w:uiPriority w:val="99"/>
    <w:pPr>
      <w:keepNext/>
      <w:keepLines/>
      <w:spacing w:after="240"/>
      <w:ind w:firstLine="0" w:firstLineChars="0"/>
      <w:jc w:val="center"/>
      <w:outlineLvl w:val="0"/>
    </w:pPr>
    <w:rPr>
      <w:rFonts w:eastAsia="黑体"/>
      <w:b/>
      <w:bCs/>
      <w:kern w:val="44"/>
      <w:sz w:val="36"/>
      <w:szCs w:val="44"/>
    </w:rPr>
  </w:style>
  <w:style w:type="paragraph" w:styleId="3">
    <w:name w:val="heading 2"/>
    <w:basedOn w:val="1"/>
    <w:next w:val="1"/>
    <w:link w:val="26"/>
    <w:qFormat/>
    <w:uiPriority w:val="99"/>
    <w:pPr>
      <w:keepNext/>
      <w:keepLines/>
      <w:spacing w:before="260" w:after="260" w:line="413" w:lineRule="auto"/>
      <w:outlineLvl w:val="1"/>
    </w:pPr>
    <w:rPr>
      <w:rFonts w:ascii="Arial" w:hAnsi="Arial" w:eastAsia="黑体"/>
      <w:b/>
      <w:sz w:val="32"/>
    </w:rPr>
  </w:style>
  <w:style w:type="paragraph" w:styleId="4">
    <w:name w:val="heading 3"/>
    <w:basedOn w:val="1"/>
    <w:next w:val="1"/>
    <w:link w:val="27"/>
    <w:qFormat/>
    <w:uiPriority w:val="99"/>
    <w:pPr>
      <w:keepNext/>
      <w:keepLines/>
      <w:spacing w:before="120" w:after="120"/>
      <w:outlineLvl w:val="2"/>
    </w:pPr>
    <w:rPr>
      <w:rFonts w:eastAsia="黑体"/>
      <w:b/>
      <w:bCs/>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Body Text 3"/>
    <w:basedOn w:val="1"/>
    <w:link w:val="28"/>
    <w:qFormat/>
    <w:uiPriority w:val="99"/>
    <w:pPr>
      <w:spacing w:after="120" w:line="240" w:lineRule="auto"/>
      <w:ind w:firstLine="0" w:firstLineChars="0"/>
    </w:pPr>
    <w:rPr>
      <w:rFonts w:eastAsia="宋体"/>
      <w:sz w:val="16"/>
      <w:szCs w:val="16"/>
    </w:rPr>
  </w:style>
  <w:style w:type="paragraph" w:styleId="6">
    <w:name w:val="Body Text"/>
    <w:basedOn w:val="1"/>
    <w:link w:val="29"/>
    <w:qFormat/>
    <w:uiPriority w:val="99"/>
    <w:pPr>
      <w:spacing w:after="120"/>
    </w:pPr>
  </w:style>
  <w:style w:type="paragraph" w:styleId="7">
    <w:name w:val="Body Text Indent"/>
    <w:basedOn w:val="1"/>
    <w:link w:val="30"/>
    <w:qFormat/>
    <w:uiPriority w:val="99"/>
    <w:pPr>
      <w:adjustRightInd w:val="0"/>
      <w:snapToGrid w:val="0"/>
      <w:spacing w:line="240" w:lineRule="auto"/>
      <w:ind w:left="180" w:hanging="180" w:hangingChars="100"/>
    </w:pPr>
    <w:rPr>
      <w:sz w:val="18"/>
    </w:rPr>
  </w:style>
  <w:style w:type="paragraph" w:styleId="8">
    <w:name w:val="toc 3"/>
    <w:basedOn w:val="1"/>
    <w:next w:val="1"/>
    <w:qFormat/>
    <w:uiPriority w:val="99"/>
    <w:pPr>
      <w:ind w:left="840" w:leftChars="400"/>
    </w:pPr>
  </w:style>
  <w:style w:type="paragraph" w:styleId="9">
    <w:name w:val="Plain Text"/>
    <w:basedOn w:val="1"/>
    <w:link w:val="31"/>
    <w:qFormat/>
    <w:uiPriority w:val="99"/>
    <w:pPr>
      <w:spacing w:line="240" w:lineRule="auto"/>
      <w:ind w:firstLine="0" w:firstLineChars="0"/>
    </w:pPr>
    <w:rPr>
      <w:rFonts w:ascii="宋体" w:hAnsi="Courier New" w:eastAsia="宋体"/>
      <w:kern w:val="0"/>
      <w:sz w:val="20"/>
      <w:szCs w:val="20"/>
    </w:rPr>
  </w:style>
  <w:style w:type="paragraph" w:styleId="10">
    <w:name w:val="Body Text Indent 2"/>
    <w:basedOn w:val="1"/>
    <w:link w:val="32"/>
    <w:qFormat/>
    <w:uiPriority w:val="99"/>
    <w:pPr>
      <w:spacing w:after="120" w:line="480" w:lineRule="auto"/>
      <w:ind w:left="420" w:leftChars="200"/>
    </w:pPr>
  </w:style>
  <w:style w:type="paragraph" w:styleId="11">
    <w:name w:val="Balloon Text"/>
    <w:basedOn w:val="1"/>
    <w:link w:val="33"/>
    <w:qFormat/>
    <w:uiPriority w:val="99"/>
    <w:pPr>
      <w:spacing w:line="240" w:lineRule="auto"/>
      <w:ind w:firstLine="0" w:firstLineChars="0"/>
    </w:pPr>
    <w:rPr>
      <w:rFonts w:ascii="Calibri" w:hAnsi="Calibri" w:eastAsia="宋体"/>
      <w:sz w:val="18"/>
      <w:szCs w:val="18"/>
    </w:rPr>
  </w:style>
  <w:style w:type="paragraph" w:styleId="12">
    <w:name w:val="footer"/>
    <w:basedOn w:val="1"/>
    <w:link w:val="34"/>
    <w:qFormat/>
    <w:uiPriority w:val="99"/>
    <w:pPr>
      <w:tabs>
        <w:tab w:val="center" w:pos="4153"/>
        <w:tab w:val="right" w:pos="8306"/>
      </w:tabs>
      <w:snapToGrid w:val="0"/>
      <w:spacing w:line="240" w:lineRule="auto"/>
      <w:jc w:val="left"/>
    </w:pPr>
    <w:rPr>
      <w:sz w:val="18"/>
      <w:szCs w:val="18"/>
    </w:rPr>
  </w:style>
  <w:style w:type="paragraph" w:styleId="13">
    <w:name w:val="header"/>
    <w:basedOn w:val="1"/>
    <w:link w:val="35"/>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4">
    <w:name w:val="toc 1"/>
    <w:basedOn w:val="1"/>
    <w:next w:val="1"/>
    <w:qFormat/>
    <w:uiPriority w:val="99"/>
  </w:style>
  <w:style w:type="paragraph" w:styleId="15">
    <w:name w:val="Body Text Indent 3"/>
    <w:basedOn w:val="1"/>
    <w:link w:val="36"/>
    <w:qFormat/>
    <w:uiPriority w:val="99"/>
    <w:pPr>
      <w:spacing w:after="120"/>
      <w:ind w:left="420" w:leftChars="200"/>
    </w:pPr>
    <w:rPr>
      <w:rFonts w:ascii="Calibri" w:hAnsi="Calibri"/>
      <w:kern w:val="0"/>
      <w:sz w:val="16"/>
      <w:szCs w:val="16"/>
    </w:rPr>
  </w:style>
  <w:style w:type="paragraph" w:styleId="16">
    <w:name w:val="toc 2"/>
    <w:basedOn w:val="1"/>
    <w:next w:val="1"/>
    <w:qFormat/>
    <w:uiPriority w:val="99"/>
    <w:pPr>
      <w:ind w:left="420" w:leftChars="200"/>
    </w:pPr>
  </w:style>
  <w:style w:type="paragraph" w:styleId="17">
    <w:name w:val="Body Text 2"/>
    <w:basedOn w:val="1"/>
    <w:link w:val="37"/>
    <w:qFormat/>
    <w:uiPriority w:val="99"/>
    <w:pPr>
      <w:spacing w:after="120" w:line="480" w:lineRule="auto"/>
      <w:ind w:firstLine="0" w:firstLineChars="0"/>
    </w:pPr>
    <w:rPr>
      <w:rFonts w:eastAsia="宋体"/>
      <w:sz w:val="21"/>
    </w:rPr>
  </w:style>
  <w:style w:type="paragraph" w:styleId="18">
    <w:name w:val="Normal (Web)"/>
    <w:basedOn w:val="1"/>
    <w:qFormat/>
    <w:uiPriority w:val="99"/>
    <w:pPr>
      <w:widowControl/>
      <w:spacing w:before="100" w:beforeAutospacing="1" w:after="100" w:afterAutospacing="1" w:line="240" w:lineRule="auto"/>
      <w:ind w:firstLine="0" w:firstLineChars="0"/>
      <w:jc w:val="left"/>
    </w:pPr>
    <w:rPr>
      <w:rFonts w:ascii="宋体" w:hAnsi="宋体" w:eastAsia="宋体"/>
      <w:kern w:val="0"/>
    </w:rPr>
  </w:style>
  <w:style w:type="table" w:styleId="20">
    <w:name w:val="Table Grid"/>
    <w:basedOn w:val="19"/>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qFormat/>
    <w:uiPriority w:val="99"/>
    <w:rPr>
      <w:rFonts w:cs="Times New Roman"/>
    </w:rPr>
  </w:style>
  <w:style w:type="character" w:styleId="23">
    <w:name w:val="FollowedHyperlink"/>
    <w:basedOn w:val="21"/>
    <w:qFormat/>
    <w:uiPriority w:val="99"/>
    <w:rPr>
      <w:rFonts w:cs="Times New Roman"/>
      <w:color w:val="800080"/>
      <w:u w:val="single"/>
    </w:rPr>
  </w:style>
  <w:style w:type="character" w:styleId="24">
    <w:name w:val="Hyperlink"/>
    <w:basedOn w:val="21"/>
    <w:qFormat/>
    <w:uiPriority w:val="99"/>
    <w:rPr>
      <w:rFonts w:cs="Times New Roman"/>
      <w:color w:val="0000FF"/>
      <w:u w:val="single"/>
    </w:rPr>
  </w:style>
  <w:style w:type="character" w:customStyle="1" w:styleId="25">
    <w:name w:val="标题 1 Char"/>
    <w:basedOn w:val="21"/>
    <w:link w:val="2"/>
    <w:qFormat/>
    <w:locked/>
    <w:uiPriority w:val="99"/>
    <w:rPr>
      <w:rFonts w:ascii="Times New Roman" w:hAnsi="Times New Roman" w:eastAsia="黑体" w:cs="Times New Roman"/>
      <w:b/>
      <w:bCs/>
      <w:kern w:val="44"/>
      <w:sz w:val="44"/>
      <w:szCs w:val="44"/>
    </w:rPr>
  </w:style>
  <w:style w:type="character" w:customStyle="1" w:styleId="26">
    <w:name w:val="标题 2 Char"/>
    <w:basedOn w:val="21"/>
    <w:link w:val="3"/>
    <w:qFormat/>
    <w:locked/>
    <w:uiPriority w:val="99"/>
    <w:rPr>
      <w:rFonts w:ascii="Arial" w:hAnsi="Arial" w:eastAsia="黑体" w:cs="Times New Roman"/>
      <w:b/>
      <w:sz w:val="24"/>
      <w:szCs w:val="24"/>
    </w:rPr>
  </w:style>
  <w:style w:type="character" w:customStyle="1" w:styleId="27">
    <w:name w:val="标题 3 Char"/>
    <w:basedOn w:val="21"/>
    <w:link w:val="4"/>
    <w:qFormat/>
    <w:locked/>
    <w:uiPriority w:val="99"/>
    <w:rPr>
      <w:rFonts w:ascii="Times New Roman" w:hAnsi="Times New Roman" w:eastAsia="黑体" w:cs="Times New Roman"/>
      <w:b/>
      <w:bCs/>
      <w:sz w:val="32"/>
      <w:szCs w:val="32"/>
    </w:rPr>
  </w:style>
  <w:style w:type="character" w:customStyle="1" w:styleId="28">
    <w:name w:val="正文文本 3 Char"/>
    <w:basedOn w:val="21"/>
    <w:link w:val="5"/>
    <w:qFormat/>
    <w:locked/>
    <w:uiPriority w:val="99"/>
    <w:rPr>
      <w:rFonts w:ascii="Times New Roman" w:hAnsi="Times New Roman" w:eastAsia="宋体" w:cs="Times New Roman"/>
      <w:sz w:val="16"/>
      <w:szCs w:val="16"/>
    </w:rPr>
  </w:style>
  <w:style w:type="character" w:customStyle="1" w:styleId="29">
    <w:name w:val="正文文本 Char"/>
    <w:basedOn w:val="21"/>
    <w:link w:val="6"/>
    <w:qFormat/>
    <w:locked/>
    <w:uiPriority w:val="99"/>
    <w:rPr>
      <w:rFonts w:ascii="Times New Roman" w:hAnsi="Times New Roman" w:eastAsia="仿宋_GB2312" w:cs="Times New Roman"/>
      <w:sz w:val="24"/>
      <w:szCs w:val="24"/>
    </w:rPr>
  </w:style>
  <w:style w:type="character" w:customStyle="1" w:styleId="30">
    <w:name w:val="正文文本缩进 Char"/>
    <w:basedOn w:val="21"/>
    <w:link w:val="7"/>
    <w:qFormat/>
    <w:locked/>
    <w:uiPriority w:val="99"/>
    <w:rPr>
      <w:rFonts w:ascii="Times New Roman" w:hAnsi="Times New Roman" w:eastAsia="仿宋_GB2312" w:cs="Times New Roman"/>
      <w:sz w:val="24"/>
      <w:szCs w:val="24"/>
    </w:rPr>
  </w:style>
  <w:style w:type="character" w:customStyle="1" w:styleId="31">
    <w:name w:val="纯文本 Char1"/>
    <w:basedOn w:val="21"/>
    <w:link w:val="9"/>
    <w:semiHidden/>
    <w:qFormat/>
    <w:locked/>
    <w:uiPriority w:val="99"/>
    <w:rPr>
      <w:rFonts w:ascii="宋体" w:hAnsi="Courier New" w:eastAsia="宋体" w:cs="Courier New"/>
      <w:sz w:val="21"/>
      <w:szCs w:val="21"/>
    </w:rPr>
  </w:style>
  <w:style w:type="character" w:customStyle="1" w:styleId="32">
    <w:name w:val="正文文本缩进 2 Char"/>
    <w:basedOn w:val="21"/>
    <w:link w:val="10"/>
    <w:qFormat/>
    <w:locked/>
    <w:uiPriority w:val="99"/>
    <w:rPr>
      <w:rFonts w:ascii="Times New Roman" w:hAnsi="Times New Roman" w:eastAsia="仿宋_GB2312" w:cs="Times New Roman"/>
      <w:sz w:val="24"/>
      <w:szCs w:val="24"/>
    </w:rPr>
  </w:style>
  <w:style w:type="character" w:customStyle="1" w:styleId="33">
    <w:name w:val="批注框文本 Char"/>
    <w:basedOn w:val="21"/>
    <w:link w:val="11"/>
    <w:qFormat/>
    <w:locked/>
    <w:uiPriority w:val="99"/>
    <w:rPr>
      <w:rFonts w:ascii="Calibri" w:hAnsi="Calibri" w:eastAsia="宋体" w:cs="Times New Roman"/>
      <w:sz w:val="18"/>
      <w:szCs w:val="18"/>
    </w:rPr>
  </w:style>
  <w:style w:type="character" w:customStyle="1" w:styleId="34">
    <w:name w:val="页脚 Char"/>
    <w:basedOn w:val="21"/>
    <w:link w:val="12"/>
    <w:qFormat/>
    <w:locked/>
    <w:uiPriority w:val="99"/>
    <w:rPr>
      <w:rFonts w:ascii="Times New Roman" w:hAnsi="Times New Roman" w:eastAsia="仿宋_GB2312" w:cs="Times New Roman"/>
      <w:sz w:val="18"/>
      <w:szCs w:val="18"/>
    </w:rPr>
  </w:style>
  <w:style w:type="character" w:customStyle="1" w:styleId="35">
    <w:name w:val="页眉 Char"/>
    <w:basedOn w:val="21"/>
    <w:link w:val="13"/>
    <w:qFormat/>
    <w:locked/>
    <w:uiPriority w:val="99"/>
    <w:rPr>
      <w:rFonts w:ascii="Times New Roman" w:hAnsi="Times New Roman" w:eastAsia="仿宋_GB2312" w:cs="Times New Roman"/>
      <w:sz w:val="18"/>
      <w:szCs w:val="18"/>
    </w:rPr>
  </w:style>
  <w:style w:type="character" w:customStyle="1" w:styleId="36">
    <w:name w:val="正文文本缩进 3 Char1"/>
    <w:basedOn w:val="21"/>
    <w:link w:val="15"/>
    <w:semiHidden/>
    <w:qFormat/>
    <w:locked/>
    <w:uiPriority w:val="99"/>
    <w:rPr>
      <w:rFonts w:ascii="Times New Roman" w:hAnsi="Times New Roman" w:eastAsia="仿宋_GB2312" w:cs="Times New Roman"/>
      <w:sz w:val="16"/>
      <w:szCs w:val="16"/>
    </w:rPr>
  </w:style>
  <w:style w:type="character" w:customStyle="1" w:styleId="37">
    <w:name w:val="正文文本 2 Char"/>
    <w:basedOn w:val="21"/>
    <w:link w:val="17"/>
    <w:qFormat/>
    <w:locked/>
    <w:uiPriority w:val="99"/>
    <w:rPr>
      <w:rFonts w:ascii="Times New Roman" w:hAnsi="Times New Roman" w:eastAsia="宋体" w:cs="Times New Roman"/>
      <w:sz w:val="24"/>
      <w:szCs w:val="24"/>
    </w:rPr>
  </w:style>
  <w:style w:type="character" w:customStyle="1" w:styleId="38">
    <w:name w:val="纯文本 Char"/>
    <w:qFormat/>
    <w:uiPriority w:val="99"/>
    <w:rPr>
      <w:rFonts w:ascii="宋体" w:hAnsi="Courier New"/>
    </w:rPr>
  </w:style>
  <w:style w:type="character" w:customStyle="1" w:styleId="39">
    <w:name w:val="hangju1"/>
    <w:qFormat/>
    <w:uiPriority w:val="99"/>
  </w:style>
  <w:style w:type="character" w:customStyle="1" w:styleId="40">
    <w:name w:val="正文文本缩进 3 Char"/>
    <w:qFormat/>
    <w:uiPriority w:val="99"/>
    <w:rPr>
      <w:rFonts w:eastAsia="仿宋_GB2312"/>
      <w:sz w:val="16"/>
    </w:rPr>
  </w:style>
  <w:style w:type="paragraph" w:customStyle="1" w:styleId="41">
    <w:name w:val="xl80"/>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42">
    <w:name w:val="xl81"/>
    <w:basedOn w:val="1"/>
    <w:qFormat/>
    <w:uiPriority w:val="99"/>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43">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b/>
      <w:bCs/>
      <w:kern w:val="0"/>
      <w:sz w:val="18"/>
      <w:szCs w:val="18"/>
    </w:rPr>
  </w:style>
  <w:style w:type="paragraph" w:customStyle="1" w:styleId="44">
    <w:name w:val="xl70"/>
    <w:basedOn w:val="1"/>
    <w:qFormat/>
    <w:uiPriority w:val="99"/>
    <w:pPr>
      <w:widowControl/>
      <w:pBdr>
        <w:top w:val="single" w:color="auto" w:sz="4" w:space="0"/>
        <w:left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45">
    <w:name w:val="xl88"/>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46">
    <w:name w:val="xl105"/>
    <w:basedOn w:val="1"/>
    <w:qFormat/>
    <w:uiPriority w:val="99"/>
    <w:pPr>
      <w:widowControl/>
      <w:pBdr>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47">
    <w:name w:val="xl96"/>
    <w:basedOn w:val="1"/>
    <w:qFormat/>
    <w:uiPriority w:val="99"/>
    <w:pPr>
      <w:widowControl/>
      <w:pBdr>
        <w:lef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48">
    <w:name w:val="xl93"/>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left"/>
    </w:pPr>
    <w:rPr>
      <w:rFonts w:ascii="宋体" w:hAnsi="宋体" w:eastAsia="宋体" w:cs="宋体"/>
      <w:b/>
      <w:bCs/>
      <w:kern w:val="0"/>
      <w:sz w:val="18"/>
      <w:szCs w:val="18"/>
    </w:rPr>
  </w:style>
  <w:style w:type="paragraph" w:customStyle="1" w:styleId="49">
    <w:name w:val="表内容"/>
    <w:basedOn w:val="1"/>
    <w:qFormat/>
    <w:uiPriority w:val="0"/>
    <w:pPr>
      <w:adjustRightInd w:val="0"/>
      <w:snapToGrid w:val="0"/>
      <w:spacing w:line="310" w:lineRule="atLeast"/>
      <w:ind w:firstLine="0" w:firstLineChars="0"/>
      <w:jc w:val="center"/>
    </w:pPr>
    <w:rPr>
      <w:rFonts w:eastAsia="宋体"/>
      <w:sz w:val="18"/>
      <w:szCs w:val="20"/>
    </w:rPr>
  </w:style>
  <w:style w:type="paragraph" w:customStyle="1" w:styleId="50">
    <w:name w:val="xl76"/>
    <w:basedOn w:val="1"/>
    <w:qFormat/>
    <w:uiPriority w:val="99"/>
    <w:pPr>
      <w:widowControl/>
      <w:spacing w:before="100" w:beforeAutospacing="1" w:after="100" w:afterAutospacing="1" w:line="240" w:lineRule="auto"/>
      <w:ind w:firstLine="0" w:firstLineChars="0"/>
      <w:jc w:val="left"/>
    </w:pPr>
    <w:rPr>
      <w:rFonts w:ascii="宋体" w:hAnsi="宋体" w:eastAsia="宋体" w:cs="宋体"/>
      <w:kern w:val="0"/>
    </w:rPr>
  </w:style>
  <w:style w:type="paragraph" w:customStyle="1" w:styleId="51">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2">
    <w:name w:val="xl91"/>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left"/>
    </w:pPr>
    <w:rPr>
      <w:rFonts w:ascii="宋体" w:hAnsi="宋体" w:eastAsia="宋体" w:cs="宋体"/>
      <w:kern w:val="0"/>
    </w:rPr>
  </w:style>
  <w:style w:type="paragraph" w:customStyle="1" w:styleId="53">
    <w:name w:val="xl84"/>
    <w:basedOn w:val="1"/>
    <w:qFormat/>
    <w:uiPriority w:val="99"/>
    <w:pPr>
      <w:widowControl/>
      <w:pBdr>
        <w:top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5">
    <w:name w:val="xl98"/>
    <w:basedOn w:val="1"/>
    <w:qFormat/>
    <w:uiPriority w:val="99"/>
    <w:pPr>
      <w:widowControl/>
      <w:pBdr>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6">
    <w:name w:val="xl82"/>
    <w:basedOn w:val="1"/>
    <w:qFormat/>
    <w:uiPriority w:val="99"/>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7">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58">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9">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sz w:val="18"/>
      <w:szCs w:val="18"/>
    </w:rPr>
  </w:style>
  <w:style w:type="paragraph" w:customStyle="1" w:styleId="60">
    <w:name w:val="xl87"/>
    <w:basedOn w:val="1"/>
    <w:qFormat/>
    <w:uiPriority w:val="99"/>
    <w:pPr>
      <w:widowControl/>
      <w:pBdr>
        <w:top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1">
    <w:name w:val="xl94"/>
    <w:basedOn w:val="1"/>
    <w:qFormat/>
    <w:uiPriority w:val="99"/>
    <w:pPr>
      <w:widowControl/>
      <w:pBdr>
        <w:top w:val="single" w:color="auto" w:sz="4" w:space="0"/>
        <w:lef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2">
    <w:name w:val="xl101"/>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4">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rPr>
  </w:style>
  <w:style w:type="paragraph" w:customStyle="1" w:styleId="65">
    <w:name w:val="xl97"/>
    <w:basedOn w:val="1"/>
    <w:qFormat/>
    <w:uiPriority w:val="99"/>
    <w:pPr>
      <w:widowControl/>
      <w:pBdr>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6">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67">
    <w:name w:val="xl71"/>
    <w:basedOn w:val="1"/>
    <w:qFormat/>
    <w:uiPriority w:val="99"/>
    <w:pPr>
      <w:widowControl/>
      <w:pBdr>
        <w:top w:val="single" w:color="auto" w:sz="4" w:space="0"/>
        <w:left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68">
    <w:name w:val="xl74"/>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69">
    <w:name w:val="xl92"/>
    <w:basedOn w:val="1"/>
    <w:qFormat/>
    <w:uiPriority w:val="99"/>
    <w:pPr>
      <w:widowControl/>
      <w:pBdr>
        <w:top w:val="single" w:color="auto" w:sz="8" w:space="0"/>
        <w:left w:val="single" w:color="auto" w:sz="8" w:space="0"/>
        <w:righ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32"/>
      <w:szCs w:val="32"/>
    </w:rPr>
  </w:style>
  <w:style w:type="paragraph" w:customStyle="1" w:styleId="70">
    <w:name w:val="xl73"/>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71">
    <w:name w:val="样式1"/>
    <w:basedOn w:val="1"/>
    <w:qFormat/>
    <w:uiPriority w:val="0"/>
  </w:style>
  <w:style w:type="paragraph" w:customStyle="1" w:styleId="72">
    <w:name w:val="xl104"/>
    <w:basedOn w:val="1"/>
    <w:qFormat/>
    <w:uiPriority w:val="99"/>
    <w:pPr>
      <w:widowControl/>
      <w:pBdr>
        <w:top w:val="single" w:color="auto" w:sz="8"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73">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20"/>
      <w:szCs w:val="20"/>
    </w:rPr>
  </w:style>
  <w:style w:type="paragraph" w:customStyle="1" w:styleId="74">
    <w:name w:val="xl86"/>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rPr>
  </w:style>
  <w:style w:type="paragraph" w:customStyle="1" w:styleId="75">
    <w:name w:val="xl95"/>
    <w:basedOn w:val="1"/>
    <w:qFormat/>
    <w:uiPriority w:val="99"/>
    <w:pPr>
      <w:widowControl/>
      <w:pBdr>
        <w:top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7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77">
    <w:name w:val="font5"/>
    <w:basedOn w:val="1"/>
    <w:qFormat/>
    <w:uiPriority w:val="99"/>
    <w:pPr>
      <w:widowControl/>
      <w:spacing w:before="100" w:beforeAutospacing="1" w:after="100" w:afterAutospacing="1" w:line="240" w:lineRule="auto"/>
      <w:ind w:firstLine="0" w:firstLineChars="0"/>
      <w:jc w:val="left"/>
    </w:pPr>
    <w:rPr>
      <w:rFonts w:ascii="宋体" w:hAnsi="宋体" w:eastAsia="宋体" w:cs="宋体"/>
      <w:kern w:val="0"/>
      <w:sz w:val="18"/>
      <w:szCs w:val="18"/>
    </w:rPr>
  </w:style>
  <w:style w:type="paragraph" w:customStyle="1" w:styleId="78">
    <w:name w:val="xl85"/>
    <w:basedOn w:val="1"/>
    <w:qFormat/>
    <w:uiPriority w:val="99"/>
    <w:pPr>
      <w:widowControl/>
      <w:pBdr>
        <w:top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79">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20"/>
      <w:szCs w:val="20"/>
    </w:rPr>
  </w:style>
  <w:style w:type="paragraph" w:customStyle="1" w:styleId="80">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8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sz w:val="18"/>
      <w:szCs w:val="18"/>
    </w:rPr>
  </w:style>
  <w:style w:type="paragraph" w:customStyle="1" w:styleId="82">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rPr>
  </w:style>
  <w:style w:type="paragraph" w:customStyle="1" w:styleId="83">
    <w:name w:val="xl99"/>
    <w:basedOn w:val="1"/>
    <w:qFormat/>
    <w:uiPriority w:val="99"/>
    <w:pPr>
      <w:widowControl/>
      <w:pBdr>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character" w:customStyle="1" w:styleId="84">
    <w:name w:val="标题 1 Char1"/>
    <w:qFormat/>
    <w:uiPriority w:val="99"/>
    <w:rPr>
      <w:rFonts w:ascii="Times New Roman" w:hAnsi="Times New Roman" w:eastAsia="黑体"/>
      <w:b/>
      <w:kern w:val="44"/>
      <w:sz w:val="44"/>
    </w:rPr>
  </w:style>
  <w:style w:type="paragraph" w:customStyle="1" w:styleId="85">
    <w:name w:val="Char Char Char Char"/>
    <w:basedOn w:val="1"/>
    <w:qFormat/>
    <w:uiPriority w:val="99"/>
    <w:pPr>
      <w:widowControl/>
      <w:spacing w:after="160" w:line="240" w:lineRule="exact"/>
      <w:ind w:firstLine="0" w:firstLineChars="0"/>
      <w:jc w:val="left"/>
    </w:pPr>
    <w:rPr>
      <w:rFonts w:eastAsia="宋体"/>
      <w:sz w:val="21"/>
      <w:szCs w:val="20"/>
    </w:rPr>
  </w:style>
  <w:style w:type="paragraph" w:customStyle="1" w:styleId="86">
    <w:name w:val="xl106"/>
    <w:basedOn w:val="1"/>
    <w:qFormat/>
    <w:uiPriority w:val="99"/>
    <w:pPr>
      <w:widowControl/>
      <w:pBdr>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87">
    <w:name w:val="xl107"/>
    <w:basedOn w:val="1"/>
    <w:qFormat/>
    <w:uiPriority w:val="99"/>
    <w:pPr>
      <w:widowControl/>
      <w:pBdr>
        <w:left w:val="single" w:color="auto" w:sz="8" w:space="0"/>
        <w:bottom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88">
    <w:name w:val="xl108"/>
    <w:basedOn w:val="1"/>
    <w:qFormat/>
    <w:uiPriority w:val="99"/>
    <w:pPr>
      <w:widowControl/>
      <w:pBdr>
        <w:bottom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89">
    <w:name w:val="xl109"/>
    <w:basedOn w:val="1"/>
    <w:qFormat/>
    <w:uiPriority w:val="99"/>
    <w:pPr>
      <w:widowControl/>
      <w:pBdr>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0">
    <w:name w:val="xl110"/>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1">
    <w:name w:val="xl111"/>
    <w:basedOn w:val="1"/>
    <w:qFormat/>
    <w:uiPriority w:val="99"/>
    <w:pPr>
      <w:widowControl/>
      <w:pBdr>
        <w:lef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2">
    <w:name w:val="xl112"/>
    <w:basedOn w:val="1"/>
    <w:qFormat/>
    <w:uiPriority w:val="99"/>
    <w:pPr>
      <w:widowControl/>
      <w:pBdr>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3">
    <w:name w:val="xl113"/>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4">
    <w:name w:val="xl114"/>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5">
    <w:name w:val="xl115"/>
    <w:basedOn w:val="1"/>
    <w:qFormat/>
    <w:uiPriority w:val="99"/>
    <w:pPr>
      <w:widowControl/>
      <w:pBdr>
        <w:top w:val="single" w:color="auto" w:sz="8"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6">
    <w:name w:val="xl116"/>
    <w:basedOn w:val="1"/>
    <w:qFormat/>
    <w:uiPriority w:val="99"/>
    <w:pPr>
      <w:widowControl/>
      <w:pBdr>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7">
    <w:name w:val="xl117"/>
    <w:basedOn w:val="1"/>
    <w:qFormat/>
    <w:uiPriority w:val="99"/>
    <w:pPr>
      <w:widowControl/>
      <w:pBdr>
        <w:top w:val="single" w:color="auto" w:sz="8" w:space="0"/>
        <w:lef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8">
    <w:name w:val="xl118"/>
    <w:basedOn w:val="1"/>
    <w:qFormat/>
    <w:uiPriority w:val="99"/>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9">
    <w:name w:val="xl119"/>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00">
    <w:name w:val="xl12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01">
    <w:name w:val="xl121"/>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02">
    <w:name w:val="xl12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03">
    <w:name w:val="xl123"/>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b/>
      <w:bCs/>
      <w:color w:val="FF0000"/>
      <w:kern w:val="0"/>
      <w:sz w:val="18"/>
      <w:szCs w:val="18"/>
    </w:rPr>
  </w:style>
  <w:style w:type="paragraph" w:customStyle="1" w:styleId="104">
    <w:name w:val="xl124"/>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b/>
      <w:bCs/>
      <w:color w:val="FF0000"/>
      <w:kern w:val="0"/>
      <w:sz w:val="18"/>
      <w:szCs w:val="18"/>
    </w:rPr>
  </w:style>
  <w:style w:type="paragraph" w:customStyle="1" w:styleId="105">
    <w:name w:val="xl125"/>
    <w:basedOn w:val="1"/>
    <w:qFormat/>
    <w:uiPriority w:val="99"/>
    <w:pPr>
      <w:widowControl/>
      <w:pBdr>
        <w:top w:val="single" w:color="auto" w:sz="4" w:space="0"/>
        <w:left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06">
    <w:name w:val="xl126"/>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07">
    <w:name w:val="xl127"/>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08">
    <w:name w:val="xl128"/>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09">
    <w:name w:val="xl129"/>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10">
    <w:name w:val="xl130"/>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11">
    <w:name w:val="xl131"/>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12">
    <w:name w:val="xl132"/>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13">
    <w:name w:val="xl133"/>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4">
    <w:name w:val="xl13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5">
    <w:name w:val="xl135"/>
    <w:basedOn w:val="1"/>
    <w:qFormat/>
    <w:uiPriority w:val="99"/>
    <w:pPr>
      <w:widowControl/>
      <w:pBdr>
        <w:left w:val="single" w:color="auto" w:sz="4" w:space="0"/>
        <w:bottom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16">
    <w:name w:val="xl136"/>
    <w:basedOn w:val="1"/>
    <w:qFormat/>
    <w:uiPriority w:val="99"/>
    <w:pPr>
      <w:widowControl/>
      <w:pBdr>
        <w:top w:val="single" w:color="auto" w:sz="8" w:space="0"/>
        <w:lef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7">
    <w:name w:val="xl137"/>
    <w:basedOn w:val="1"/>
    <w:qFormat/>
    <w:uiPriority w:val="99"/>
    <w:pPr>
      <w:widowControl/>
      <w:pBdr>
        <w:top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8">
    <w:name w:val="xl138"/>
    <w:basedOn w:val="1"/>
    <w:qFormat/>
    <w:uiPriority w:val="99"/>
    <w:pPr>
      <w:widowControl/>
      <w:pBdr>
        <w:top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9">
    <w:name w:val="xl139"/>
    <w:basedOn w:val="1"/>
    <w:qFormat/>
    <w:uiPriority w:val="99"/>
    <w:pPr>
      <w:widowControl/>
      <w:pBdr>
        <w:lef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0">
    <w:name w:val="xl140"/>
    <w:basedOn w:val="1"/>
    <w:qFormat/>
    <w:uiPriority w:val="99"/>
    <w:pPr>
      <w:widowControl/>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1">
    <w:name w:val="xl141"/>
    <w:basedOn w:val="1"/>
    <w:qFormat/>
    <w:uiPriority w:val="99"/>
    <w:pPr>
      <w:widowControl/>
      <w:pBdr>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2">
    <w:name w:val="xl142"/>
    <w:basedOn w:val="1"/>
    <w:qFormat/>
    <w:uiPriority w:val="99"/>
    <w:pPr>
      <w:widowControl/>
      <w:pBdr>
        <w:left w:val="single" w:color="auto" w:sz="8"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3">
    <w:name w:val="xl143"/>
    <w:basedOn w:val="1"/>
    <w:qFormat/>
    <w:uiPriority w:val="99"/>
    <w:pPr>
      <w:widowControl/>
      <w:pBdr>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4">
    <w:name w:val="xl144"/>
    <w:basedOn w:val="1"/>
    <w:qFormat/>
    <w:uiPriority w:val="99"/>
    <w:pPr>
      <w:widowControl/>
      <w:pBdr>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5">
    <w:name w:val="xl145"/>
    <w:basedOn w:val="1"/>
    <w:qFormat/>
    <w:uiPriority w:val="99"/>
    <w:pPr>
      <w:widowControl/>
      <w:pBdr>
        <w:top w:val="single" w:color="auto" w:sz="4" w:space="0"/>
        <w:left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26">
    <w:name w:val="xl146"/>
    <w:basedOn w:val="1"/>
    <w:qFormat/>
    <w:uiPriority w:val="99"/>
    <w:pPr>
      <w:widowControl/>
      <w:pBdr>
        <w:left w:val="single" w:color="auto" w:sz="4" w:space="0"/>
        <w:bottom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27">
    <w:name w:val="xl147"/>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28">
    <w:name w:val="xl148"/>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29">
    <w:name w:val="xl149"/>
    <w:basedOn w:val="1"/>
    <w:qFormat/>
    <w:uiPriority w:val="99"/>
    <w:pPr>
      <w:widowControl/>
      <w:pBdr>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30">
    <w:name w:val="xl150"/>
    <w:basedOn w:val="1"/>
    <w:qFormat/>
    <w:uiPriority w:val="99"/>
    <w:pPr>
      <w:widowControl/>
      <w:spacing w:before="100" w:beforeAutospacing="1" w:after="100" w:afterAutospacing="1" w:line="240" w:lineRule="auto"/>
      <w:ind w:firstLine="0" w:firstLineChars="0"/>
      <w:jc w:val="center"/>
      <w:textAlignment w:val="bottom"/>
    </w:pPr>
    <w:rPr>
      <w:rFonts w:ascii="宋体" w:hAnsi="宋体" w:eastAsia="宋体" w:cs="宋体"/>
      <w:b/>
      <w:bCs/>
      <w:kern w:val="0"/>
      <w:sz w:val="28"/>
      <w:szCs w:val="28"/>
    </w:rPr>
  </w:style>
  <w:style w:type="paragraph" w:customStyle="1" w:styleId="131">
    <w:name w:val="xl151"/>
    <w:basedOn w:val="1"/>
    <w:qFormat/>
    <w:uiPriority w:val="99"/>
    <w:pPr>
      <w:widowControl/>
      <w:pBdr>
        <w:left w:val="single" w:color="auto" w:sz="4" w:space="0"/>
        <w:bottom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2">
    <w:name w:val="xl152"/>
    <w:basedOn w:val="1"/>
    <w:qFormat/>
    <w:uiPriority w:val="99"/>
    <w:pPr>
      <w:widowControl/>
      <w:pBdr>
        <w:bottom w:val="single" w:color="auto" w:sz="4" w:space="0"/>
      </w:pBdr>
      <w:shd w:val="clear" w:color="000000" w:fill="D9D9D9"/>
      <w:spacing w:before="100" w:beforeAutospacing="1" w:after="100" w:afterAutospacing="1" w:line="240" w:lineRule="auto"/>
      <w:ind w:firstLine="0" w:firstLineChars="0"/>
      <w:jc w:val="left"/>
      <w:textAlignment w:val="bottom"/>
    </w:pPr>
    <w:rPr>
      <w:rFonts w:ascii="宋体" w:hAnsi="宋体" w:eastAsia="宋体" w:cs="宋体"/>
      <w:b/>
      <w:bCs/>
      <w:color w:val="0000FF"/>
      <w:kern w:val="0"/>
      <w:sz w:val="18"/>
      <w:szCs w:val="18"/>
    </w:rPr>
  </w:style>
  <w:style w:type="paragraph" w:customStyle="1" w:styleId="133">
    <w:name w:val="xl153"/>
    <w:basedOn w:val="1"/>
    <w:qFormat/>
    <w:uiPriority w:val="99"/>
    <w:pPr>
      <w:widowControl/>
      <w:pBdr>
        <w:top w:val="single" w:color="auto" w:sz="4" w:space="0"/>
        <w:bottom w:val="single" w:color="auto" w:sz="4" w:space="0"/>
      </w:pBdr>
      <w:shd w:val="clear" w:color="000000" w:fill="D9D9D9"/>
      <w:spacing w:before="100" w:beforeAutospacing="1" w:after="100" w:afterAutospacing="1" w:line="240" w:lineRule="auto"/>
      <w:ind w:firstLine="0" w:firstLineChars="0"/>
      <w:jc w:val="left"/>
      <w:textAlignment w:val="bottom"/>
    </w:pPr>
    <w:rPr>
      <w:rFonts w:ascii="宋体" w:hAnsi="宋体" w:eastAsia="宋体" w:cs="宋体"/>
      <w:b/>
      <w:bCs/>
      <w:color w:val="0000FF"/>
      <w:kern w:val="0"/>
      <w:sz w:val="18"/>
      <w:szCs w:val="18"/>
    </w:rPr>
  </w:style>
  <w:style w:type="paragraph" w:customStyle="1" w:styleId="134">
    <w:name w:val="xl154"/>
    <w:basedOn w:val="1"/>
    <w:qFormat/>
    <w:uiPriority w:val="99"/>
    <w:pPr>
      <w:widowControl/>
      <w:pBdr>
        <w:top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left"/>
      <w:textAlignment w:val="bottom"/>
    </w:pPr>
    <w:rPr>
      <w:rFonts w:ascii="宋体" w:hAnsi="宋体" w:eastAsia="宋体" w:cs="宋体"/>
      <w:b/>
      <w:bCs/>
      <w:color w:val="0000FF"/>
      <w:kern w:val="0"/>
      <w:sz w:val="18"/>
      <w:szCs w:val="18"/>
    </w:rPr>
  </w:style>
  <w:style w:type="paragraph" w:customStyle="1" w:styleId="135">
    <w:name w:val="xl155"/>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6">
    <w:name w:val="xl156"/>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7">
    <w:name w:val="xl157"/>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8">
    <w:name w:val="xl158"/>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9">
    <w:name w:val="xl159"/>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rPr>
  </w:style>
  <w:style w:type="paragraph" w:customStyle="1" w:styleId="140">
    <w:name w:val="xl160"/>
    <w:basedOn w:val="1"/>
    <w:qFormat/>
    <w:uiPriority w:val="99"/>
    <w:pPr>
      <w:widowControl/>
      <w:pBdr>
        <w:top w:val="single" w:color="auto" w:sz="4" w:space="0"/>
        <w:left w:val="single" w:color="auto" w:sz="4" w:space="0"/>
        <w:bottom w:val="single" w:color="auto" w:sz="4" w:space="0"/>
        <w:right w:val="single" w:color="auto" w:sz="8"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rPr>
  </w:style>
  <w:style w:type="paragraph" w:customStyle="1" w:styleId="141">
    <w:name w:val="xl161"/>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42">
    <w:name w:val="xl162"/>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43">
    <w:name w:val="xl163"/>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44">
    <w:name w:val="xl164"/>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45">
    <w:name w:val="xl165"/>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46">
    <w:name w:val="xl166"/>
    <w:basedOn w:val="1"/>
    <w:qFormat/>
    <w:uiPriority w:val="99"/>
    <w:pPr>
      <w:widowControl/>
      <w:pBdr>
        <w:top w:val="single" w:color="auto" w:sz="4" w:space="0"/>
        <w:left w:val="single" w:color="auto" w:sz="4" w:space="0"/>
        <w:right w:val="single" w:color="auto" w:sz="8" w:space="0"/>
      </w:pBdr>
      <w:shd w:val="clear" w:color="000000" w:fill="D9D9D9"/>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47">
    <w:name w:val="xl167"/>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48">
    <w:name w:val="xl168"/>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49">
    <w:name w:val="xl169"/>
    <w:basedOn w:val="1"/>
    <w:qFormat/>
    <w:uiPriority w:val="99"/>
    <w:pPr>
      <w:widowControl/>
      <w:pBdr>
        <w:top w:val="single" w:color="auto" w:sz="4" w:space="0"/>
        <w:lef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0">
    <w:name w:val="xl170"/>
    <w:basedOn w:val="1"/>
    <w:qFormat/>
    <w:uiPriority w:val="99"/>
    <w:pPr>
      <w:widowControl/>
      <w:pBdr>
        <w:left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1">
    <w:name w:val="xl171"/>
    <w:basedOn w:val="1"/>
    <w:qFormat/>
    <w:uiPriority w:val="99"/>
    <w:pPr>
      <w:widowControl/>
      <w:pBdr>
        <w:left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2">
    <w:name w:val="xl172"/>
    <w:basedOn w:val="1"/>
    <w:qFormat/>
    <w:uiPriority w:val="99"/>
    <w:pPr>
      <w:widowControl/>
      <w:pBdr>
        <w:left w:val="single" w:color="auto" w:sz="8"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3">
    <w:name w:val="xl173"/>
    <w:basedOn w:val="1"/>
    <w:qFormat/>
    <w:uiPriority w:val="99"/>
    <w:pPr>
      <w:widowControl/>
      <w:pBdr>
        <w:top w:val="single" w:color="auto" w:sz="4" w:space="0"/>
        <w:left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4">
    <w:name w:val="font521868"/>
    <w:basedOn w:val="1"/>
    <w:qFormat/>
    <w:uiPriority w:val="99"/>
    <w:pPr>
      <w:widowControl/>
      <w:spacing w:before="100" w:beforeAutospacing="1" w:after="100" w:afterAutospacing="1" w:line="240" w:lineRule="auto"/>
      <w:ind w:firstLine="0" w:firstLineChars="0"/>
      <w:jc w:val="left"/>
    </w:pPr>
    <w:rPr>
      <w:rFonts w:ascii="仿宋_GB2312" w:hAnsi="宋体" w:cs="宋体"/>
      <w:kern w:val="0"/>
    </w:rPr>
  </w:style>
  <w:style w:type="paragraph" w:customStyle="1" w:styleId="155">
    <w:name w:val="font621868"/>
    <w:basedOn w:val="1"/>
    <w:qFormat/>
    <w:uiPriority w:val="99"/>
    <w:pPr>
      <w:widowControl/>
      <w:spacing w:before="100" w:beforeAutospacing="1" w:after="100" w:afterAutospacing="1" w:line="240" w:lineRule="auto"/>
      <w:ind w:firstLine="0" w:firstLineChars="0"/>
      <w:jc w:val="left"/>
    </w:pPr>
    <w:rPr>
      <w:rFonts w:ascii="仿宋_GB2312" w:hAnsi="宋体" w:cs="宋体"/>
      <w:b/>
      <w:bCs/>
      <w:kern w:val="0"/>
    </w:rPr>
  </w:style>
  <w:style w:type="paragraph" w:customStyle="1" w:styleId="156">
    <w:name w:val="font721868"/>
    <w:basedOn w:val="1"/>
    <w:qFormat/>
    <w:uiPriority w:val="99"/>
    <w:pPr>
      <w:widowControl/>
      <w:spacing w:before="100" w:beforeAutospacing="1" w:after="100" w:afterAutospacing="1" w:line="240" w:lineRule="auto"/>
      <w:ind w:firstLine="0" w:firstLineChars="0"/>
      <w:jc w:val="left"/>
    </w:pPr>
    <w:rPr>
      <w:rFonts w:ascii="宋体" w:hAnsi="宋体" w:eastAsia="宋体" w:cs="宋体"/>
      <w:kern w:val="0"/>
      <w:sz w:val="18"/>
      <w:szCs w:val="18"/>
    </w:rPr>
  </w:style>
  <w:style w:type="paragraph" w:customStyle="1" w:styleId="157">
    <w:name w:val="font821868"/>
    <w:basedOn w:val="1"/>
    <w:qFormat/>
    <w:uiPriority w:val="99"/>
    <w:pPr>
      <w:widowControl/>
      <w:spacing w:before="100" w:beforeAutospacing="1" w:after="100" w:afterAutospacing="1" w:line="240" w:lineRule="auto"/>
      <w:ind w:firstLine="0" w:firstLineChars="0"/>
      <w:jc w:val="left"/>
    </w:pPr>
    <w:rPr>
      <w:rFonts w:ascii="仿宋_GB2312" w:hAnsi="宋体" w:cs="宋体"/>
      <w:b/>
      <w:bCs/>
      <w:color w:val="FF0000"/>
      <w:kern w:val="0"/>
    </w:rPr>
  </w:style>
  <w:style w:type="paragraph" w:customStyle="1" w:styleId="158">
    <w:name w:val="xl7321868"/>
    <w:basedOn w:val="1"/>
    <w:qFormat/>
    <w:uiPriority w:val="99"/>
    <w:pPr>
      <w:widowControl/>
      <w:spacing w:before="100" w:beforeAutospacing="1" w:after="100" w:afterAutospacing="1" w:line="240" w:lineRule="auto"/>
      <w:ind w:firstLine="0" w:firstLineChars="0"/>
      <w:jc w:val="center"/>
      <w:textAlignment w:val="center"/>
    </w:pPr>
    <w:rPr>
      <w:rFonts w:ascii="仿宋_GB2312" w:hAnsi="宋体" w:cs="宋体"/>
      <w:kern w:val="0"/>
    </w:rPr>
  </w:style>
  <w:style w:type="paragraph" w:customStyle="1" w:styleId="159">
    <w:name w:val="xl7421868"/>
    <w:basedOn w:val="1"/>
    <w:qFormat/>
    <w:uiPriority w:val="99"/>
    <w:pPr>
      <w:widowControl/>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160">
    <w:name w:val="xl7521868"/>
    <w:basedOn w:val="1"/>
    <w:qFormat/>
    <w:uiPriority w:val="99"/>
    <w:pPr>
      <w:widowControl/>
      <w:spacing w:before="100" w:beforeAutospacing="1" w:after="100" w:afterAutospacing="1" w:line="240" w:lineRule="auto"/>
      <w:ind w:firstLine="0" w:firstLineChars="0"/>
      <w:jc w:val="left"/>
      <w:textAlignment w:val="center"/>
    </w:pPr>
    <w:rPr>
      <w:rFonts w:ascii="仿宋_GB2312" w:hAnsi="宋体" w:cs="宋体"/>
      <w:kern w:val="0"/>
    </w:rPr>
  </w:style>
  <w:style w:type="paragraph" w:customStyle="1" w:styleId="161">
    <w:name w:val="xl7621868"/>
    <w:basedOn w:val="1"/>
    <w:qFormat/>
    <w:uiPriority w:val="99"/>
    <w:pPr>
      <w:widowControl/>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62">
    <w:name w:val="xl7721868"/>
    <w:basedOn w:val="1"/>
    <w:qFormat/>
    <w:uiPriority w:val="99"/>
    <w:pPr>
      <w:widowControl/>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163">
    <w:name w:val="xl78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64">
    <w:name w:val="xl7921868"/>
    <w:basedOn w:val="1"/>
    <w:qFormat/>
    <w:uiPriority w:val="99"/>
    <w:pPr>
      <w:widowControl/>
      <w:pBdr>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65">
    <w:name w:val="xl8021868"/>
    <w:basedOn w:val="1"/>
    <w:qFormat/>
    <w:uiPriority w:val="99"/>
    <w:pPr>
      <w:widowControl/>
      <w:pBdr>
        <w:left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166">
    <w:name w:val="xl8121868"/>
    <w:basedOn w:val="1"/>
    <w:qFormat/>
    <w:uiPriority w:val="99"/>
    <w:pPr>
      <w:widowControl/>
      <w:pBdr>
        <w:bottom w:val="single" w:color="000000" w:sz="4" w:space="0"/>
        <w:right w:val="single" w:color="000000" w:sz="4" w:space="1"/>
      </w:pBdr>
      <w:shd w:val="clear" w:color="000000" w:fill="969696"/>
      <w:spacing w:before="100" w:beforeAutospacing="1" w:after="100" w:afterAutospacing="1" w:line="240" w:lineRule="auto"/>
      <w:ind w:firstLine="0" w:firstLineChars="0"/>
      <w:jc w:val="center"/>
      <w:textAlignment w:val="center"/>
    </w:pPr>
    <w:rPr>
      <w:rFonts w:ascii="宋体" w:hAnsi="宋体" w:eastAsia="宋体" w:cs="宋体"/>
      <w:kern w:val="0"/>
      <w:sz w:val="16"/>
      <w:szCs w:val="16"/>
    </w:rPr>
  </w:style>
  <w:style w:type="paragraph" w:customStyle="1" w:styleId="167">
    <w:name w:val="xl8221868"/>
    <w:basedOn w:val="1"/>
    <w:qFormat/>
    <w:uiPriority w:val="99"/>
    <w:pPr>
      <w:widowControl/>
      <w:pBdr>
        <w:top w:val="single" w:color="auto" w:sz="4" w:space="1"/>
        <w:left w:val="single" w:color="auto" w:sz="4" w:space="1"/>
        <w:bottom w:val="single" w:color="auto" w:sz="4" w:space="0"/>
        <w:right w:val="single" w:color="auto" w:sz="4" w:space="1"/>
      </w:pBdr>
      <w:shd w:val="clear" w:color="000000" w:fill="969696"/>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68">
    <w:name w:val="xl83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69">
    <w:name w:val="xl84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color w:val="000000"/>
      <w:kern w:val="0"/>
      <w:sz w:val="18"/>
      <w:szCs w:val="18"/>
    </w:rPr>
  </w:style>
  <w:style w:type="paragraph" w:customStyle="1" w:styleId="170">
    <w:name w:val="xl85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1">
    <w:name w:val="xl86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2">
    <w:name w:val="xl87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3">
    <w:name w:val="xl88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jc w:val="center"/>
      <w:textAlignment w:val="center"/>
    </w:pPr>
    <w:rPr>
      <w:rFonts w:ascii="宋体" w:hAnsi="宋体" w:eastAsia="宋体" w:cs="宋体"/>
      <w:kern w:val="0"/>
      <w:sz w:val="18"/>
      <w:szCs w:val="18"/>
    </w:rPr>
  </w:style>
  <w:style w:type="paragraph" w:customStyle="1" w:styleId="174">
    <w:name w:val="xl89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jc w:val="left"/>
      <w:textAlignment w:val="center"/>
    </w:pPr>
    <w:rPr>
      <w:rFonts w:ascii="宋体" w:hAnsi="宋体" w:eastAsia="宋体" w:cs="宋体"/>
      <w:kern w:val="0"/>
      <w:sz w:val="18"/>
      <w:szCs w:val="18"/>
    </w:rPr>
  </w:style>
  <w:style w:type="paragraph" w:customStyle="1" w:styleId="175">
    <w:name w:val="xl90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176">
    <w:name w:val="xl91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177">
    <w:name w:val="xl92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8">
    <w:name w:val="xl93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9">
    <w:name w:val="xl94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jc w:val="left"/>
      <w:textAlignment w:val="center"/>
    </w:pPr>
    <w:rPr>
      <w:rFonts w:ascii="宋体" w:hAnsi="宋体" w:eastAsia="宋体" w:cs="宋体"/>
      <w:kern w:val="0"/>
      <w:sz w:val="16"/>
      <w:szCs w:val="16"/>
    </w:rPr>
  </w:style>
  <w:style w:type="paragraph" w:customStyle="1" w:styleId="180">
    <w:name w:val="xl9521868"/>
    <w:basedOn w:val="1"/>
    <w:qFormat/>
    <w:uiPriority w:val="99"/>
    <w:pPr>
      <w:widowControl/>
      <w:pBdr>
        <w:right w:val="single" w:color="000000" w:sz="4" w:space="1"/>
      </w:pBdr>
      <w:spacing w:before="100" w:beforeAutospacing="1" w:after="100" w:afterAutospacing="1" w:line="240" w:lineRule="auto"/>
      <w:ind w:firstLine="0" w:firstLineChars="0"/>
      <w:jc w:val="left"/>
      <w:textAlignment w:val="center"/>
    </w:pPr>
    <w:rPr>
      <w:rFonts w:ascii="宋体" w:hAnsi="宋体" w:eastAsia="宋体" w:cs="宋体"/>
      <w:color w:val="000000"/>
      <w:kern w:val="0"/>
      <w:sz w:val="16"/>
      <w:szCs w:val="16"/>
    </w:rPr>
  </w:style>
  <w:style w:type="paragraph" w:customStyle="1" w:styleId="181">
    <w:name w:val="xl96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82">
    <w:name w:val="xl9721868"/>
    <w:basedOn w:val="1"/>
    <w:qFormat/>
    <w:uiPriority w:val="99"/>
    <w:pPr>
      <w:widowControl/>
      <w:shd w:val="clear" w:color="000000" w:fill="969696"/>
      <w:spacing w:before="100" w:beforeAutospacing="1" w:after="100" w:afterAutospacing="1" w:line="240" w:lineRule="auto"/>
      <w:ind w:firstLine="0" w:firstLineChars="0"/>
      <w:jc w:val="center"/>
      <w:textAlignment w:val="center"/>
    </w:pPr>
    <w:rPr>
      <w:rFonts w:ascii="宋体" w:hAnsi="宋体" w:eastAsia="宋体" w:cs="宋体"/>
      <w:color w:val="000000"/>
      <w:kern w:val="0"/>
      <w:sz w:val="16"/>
      <w:szCs w:val="16"/>
    </w:rPr>
  </w:style>
  <w:style w:type="paragraph" w:customStyle="1" w:styleId="183">
    <w:name w:val="xl9821868"/>
    <w:basedOn w:val="1"/>
    <w:qFormat/>
    <w:uiPriority w:val="99"/>
    <w:pPr>
      <w:widowControl/>
      <w:pBdr>
        <w:top w:val="single" w:color="auto" w:sz="4" w:space="1"/>
        <w:bottom w:val="single" w:color="auto" w:sz="4" w:space="0"/>
        <w:right w:val="single" w:color="auto" w:sz="4" w:space="1"/>
      </w:pBdr>
      <w:shd w:val="clear" w:color="000000" w:fill="969696"/>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84">
    <w:name w:val="xl99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85">
    <w:name w:val="xl100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86">
    <w:name w:val="xl101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87">
    <w:name w:val="xl102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88">
    <w:name w:val="xl103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189">
    <w:name w:val="xl10421868"/>
    <w:basedOn w:val="1"/>
    <w:qFormat/>
    <w:uiPriority w:val="99"/>
    <w:pPr>
      <w:widowControl/>
      <w:pBdr>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90">
    <w:name w:val="xl105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91">
    <w:name w:val="xl10621868"/>
    <w:basedOn w:val="1"/>
    <w:qFormat/>
    <w:uiPriority w:val="99"/>
    <w:pPr>
      <w:widowControl/>
      <w:pBdr>
        <w:top w:val="single" w:color="auto" w:sz="4" w:space="1"/>
        <w:left w:val="single" w:color="auto" w:sz="4" w:space="1"/>
        <w:bottom w:val="single" w:color="auto" w:sz="4" w:space="0"/>
        <w:right w:val="single" w:color="auto" w:sz="4" w:space="1"/>
      </w:pBdr>
      <w:shd w:val="clear" w:color="000000" w:fill="969696"/>
      <w:spacing w:before="100" w:beforeAutospacing="1" w:after="100" w:afterAutospacing="1" w:line="240" w:lineRule="auto"/>
      <w:ind w:firstLine="0" w:firstLineChars="0"/>
      <w:jc w:val="center"/>
      <w:textAlignment w:val="center"/>
    </w:pPr>
    <w:rPr>
      <w:rFonts w:ascii="宋体" w:hAnsi="宋体" w:eastAsia="宋体" w:cs="宋体"/>
      <w:kern w:val="0"/>
      <w:sz w:val="18"/>
      <w:szCs w:val="18"/>
    </w:rPr>
  </w:style>
  <w:style w:type="paragraph" w:customStyle="1" w:styleId="192">
    <w:name w:val="xl107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jc w:val="left"/>
      <w:textAlignment w:val="center"/>
    </w:pPr>
    <w:rPr>
      <w:rFonts w:ascii="宋体" w:hAnsi="宋体" w:eastAsia="宋体" w:cs="宋体"/>
      <w:color w:val="FF0000"/>
      <w:kern w:val="0"/>
      <w:sz w:val="18"/>
      <w:szCs w:val="18"/>
    </w:rPr>
  </w:style>
  <w:style w:type="paragraph" w:customStyle="1" w:styleId="193">
    <w:name w:val="xl108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194">
    <w:name w:val="xl10921868"/>
    <w:basedOn w:val="1"/>
    <w:qFormat/>
    <w:uiPriority w:val="99"/>
    <w:pPr>
      <w:widowControl/>
      <w:spacing w:before="100" w:beforeAutospacing="1" w:after="100" w:afterAutospacing="1" w:line="240" w:lineRule="auto"/>
      <w:ind w:firstLine="0" w:firstLineChars="0"/>
      <w:jc w:val="left"/>
      <w:textAlignment w:val="center"/>
    </w:pPr>
    <w:rPr>
      <w:rFonts w:ascii="仿宋_GB2312" w:hAnsi="宋体" w:cs="宋体"/>
      <w:b/>
      <w:bCs/>
      <w:kern w:val="0"/>
      <w:sz w:val="48"/>
      <w:szCs w:val="48"/>
    </w:rPr>
  </w:style>
  <w:style w:type="paragraph" w:customStyle="1" w:styleId="195">
    <w:name w:val="xl110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b/>
      <w:bCs/>
      <w:color w:val="000000"/>
      <w:kern w:val="0"/>
      <w:sz w:val="16"/>
      <w:szCs w:val="16"/>
    </w:rPr>
  </w:style>
  <w:style w:type="paragraph" w:customStyle="1" w:styleId="196">
    <w:name w:val="xl111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97">
    <w:name w:val="xl112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color w:val="000000"/>
      <w:kern w:val="0"/>
      <w:sz w:val="16"/>
      <w:szCs w:val="16"/>
    </w:rPr>
  </w:style>
  <w:style w:type="paragraph" w:customStyle="1" w:styleId="198">
    <w:name w:val="xl11321868"/>
    <w:basedOn w:val="1"/>
    <w:qFormat/>
    <w:uiPriority w:val="99"/>
    <w:pPr>
      <w:widowControl/>
      <w:pBdr>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99">
    <w:name w:val="xl114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200">
    <w:name w:val="xl115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u w:val="single"/>
    </w:rPr>
  </w:style>
  <w:style w:type="paragraph" w:customStyle="1" w:styleId="201">
    <w:name w:val="xl116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202">
    <w:name w:val="xl11721868"/>
    <w:basedOn w:val="1"/>
    <w:qFormat/>
    <w:uiPriority w:val="99"/>
    <w:pPr>
      <w:widowControl/>
      <w:pBdr>
        <w:bottom w:val="single" w:color="auto" w:sz="4" w:space="0"/>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203">
    <w:name w:val="xl118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204">
    <w:name w:val="xl119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205">
    <w:name w:val="xl120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206">
    <w:name w:val="xl121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207">
    <w:name w:val="xl122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08">
    <w:name w:val="xl12321868"/>
    <w:basedOn w:val="1"/>
    <w:qFormat/>
    <w:uiPriority w:val="99"/>
    <w:pPr>
      <w:widowControl/>
      <w:pBdr>
        <w:top w:val="single" w:color="auto" w:sz="4" w:space="1"/>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09">
    <w:name w:val="xl12421868"/>
    <w:basedOn w:val="1"/>
    <w:qFormat/>
    <w:uiPriority w:val="99"/>
    <w:pPr>
      <w:widowControl/>
      <w:pBdr>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0">
    <w:name w:val="xl12521868"/>
    <w:basedOn w:val="1"/>
    <w:qFormat/>
    <w:uiPriority w:val="99"/>
    <w:pPr>
      <w:widowControl/>
      <w:spacing w:before="100" w:beforeAutospacing="1" w:after="100" w:afterAutospacing="1" w:line="240" w:lineRule="auto"/>
      <w:ind w:firstLine="0" w:firstLineChars="0"/>
      <w:jc w:val="center"/>
      <w:textAlignment w:val="center"/>
    </w:pPr>
    <w:rPr>
      <w:rFonts w:ascii="仿宋_GB2312" w:hAnsi="宋体" w:cs="宋体"/>
      <w:b/>
      <w:bCs/>
      <w:kern w:val="0"/>
    </w:rPr>
  </w:style>
  <w:style w:type="paragraph" w:customStyle="1" w:styleId="211">
    <w:name w:val="xl12621868"/>
    <w:basedOn w:val="1"/>
    <w:qFormat/>
    <w:uiPriority w:val="99"/>
    <w:pPr>
      <w:widowControl/>
      <w:pBdr>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2">
    <w:name w:val="xl12721868"/>
    <w:basedOn w:val="1"/>
    <w:qFormat/>
    <w:uiPriority w:val="99"/>
    <w:pPr>
      <w:widowControl/>
      <w:pBdr>
        <w:top w:val="single" w:color="auto" w:sz="4" w:space="1"/>
        <w:left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3">
    <w:name w:val="xl128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4">
    <w:name w:val="xl12921868"/>
    <w:basedOn w:val="1"/>
    <w:qFormat/>
    <w:uiPriority w:val="99"/>
    <w:pPr>
      <w:widowControl/>
      <w:pBdr>
        <w:top w:val="single" w:color="auto" w:sz="4" w:space="1"/>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5">
    <w:name w:val="xl13021868"/>
    <w:basedOn w:val="1"/>
    <w:qFormat/>
    <w:uiPriority w:val="99"/>
    <w:pPr>
      <w:widowControl/>
      <w:pBdr>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6">
    <w:name w:val="xl13121868"/>
    <w:basedOn w:val="1"/>
    <w:qFormat/>
    <w:uiPriority w:val="99"/>
    <w:pPr>
      <w:widowControl/>
      <w:pBdr>
        <w:top w:val="single" w:color="auto" w:sz="4" w:space="1"/>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7">
    <w:name w:val="xl13221868"/>
    <w:basedOn w:val="1"/>
    <w:qFormat/>
    <w:uiPriority w:val="99"/>
    <w:pPr>
      <w:widowControl/>
      <w:pBdr>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8">
    <w:name w:val="xl13321868"/>
    <w:basedOn w:val="1"/>
    <w:qFormat/>
    <w:uiPriority w:val="99"/>
    <w:pPr>
      <w:widowControl/>
      <w:pBdr>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9">
    <w:name w:val="xl13421868"/>
    <w:basedOn w:val="1"/>
    <w:qFormat/>
    <w:uiPriority w:val="99"/>
    <w:pPr>
      <w:widowControl/>
      <w:spacing w:before="100" w:beforeAutospacing="1" w:after="100" w:afterAutospacing="1" w:line="240" w:lineRule="auto"/>
      <w:ind w:firstLine="0" w:firstLineChars="0"/>
      <w:jc w:val="center"/>
      <w:textAlignment w:val="center"/>
    </w:pPr>
    <w:rPr>
      <w:rFonts w:ascii="仿宋_GB2312" w:hAnsi="宋体" w:cs="宋体"/>
      <w:kern w:val="0"/>
      <w:sz w:val="16"/>
      <w:szCs w:val="16"/>
      <w:u w:val="single"/>
    </w:rPr>
  </w:style>
  <w:style w:type="paragraph" w:customStyle="1" w:styleId="220">
    <w:name w:val="xl13521868"/>
    <w:basedOn w:val="1"/>
    <w:qFormat/>
    <w:uiPriority w:val="99"/>
    <w:pPr>
      <w:widowControl/>
      <w:pBdr>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u w:val="single"/>
    </w:rPr>
  </w:style>
  <w:style w:type="paragraph" w:customStyle="1" w:styleId="221">
    <w:name w:val="xl13621868"/>
    <w:basedOn w:val="1"/>
    <w:qFormat/>
    <w:uiPriority w:val="99"/>
    <w:pPr>
      <w:widowControl/>
      <w:pBdr>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2">
    <w:name w:val="xl137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3">
    <w:name w:val="xl13821868"/>
    <w:basedOn w:val="1"/>
    <w:qFormat/>
    <w:uiPriority w:val="99"/>
    <w:pPr>
      <w:widowControl/>
      <w:pBdr>
        <w:top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4">
    <w:name w:val="xl13921868"/>
    <w:basedOn w:val="1"/>
    <w:qFormat/>
    <w:uiPriority w:val="99"/>
    <w:pPr>
      <w:widowControl/>
      <w:pBdr>
        <w:top w:val="single" w:color="auto" w:sz="4" w:space="1"/>
        <w:lef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5">
    <w:name w:val="xl14021868"/>
    <w:basedOn w:val="1"/>
    <w:qFormat/>
    <w:uiPriority w:val="99"/>
    <w:pPr>
      <w:widowControl/>
      <w:pBdr>
        <w:top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6">
    <w:name w:val="xl14121868"/>
    <w:basedOn w:val="1"/>
    <w:qFormat/>
    <w:uiPriority w:val="99"/>
    <w:pPr>
      <w:widowControl/>
      <w:pBdr>
        <w:lef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7">
    <w:name w:val="xl14221868"/>
    <w:basedOn w:val="1"/>
    <w:qFormat/>
    <w:uiPriority w:val="99"/>
    <w:pPr>
      <w:widowControl/>
      <w:pBdr>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8">
    <w:name w:val="xl14321868"/>
    <w:basedOn w:val="1"/>
    <w:qFormat/>
    <w:uiPriority w:val="99"/>
    <w:pPr>
      <w:widowControl/>
      <w:pBdr>
        <w:left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9">
    <w:name w:val="xl14421868"/>
    <w:basedOn w:val="1"/>
    <w:qFormat/>
    <w:uiPriority w:val="99"/>
    <w:pPr>
      <w:widowControl/>
      <w:pBdr>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30">
    <w:name w:val="xl14521868"/>
    <w:basedOn w:val="1"/>
    <w:qFormat/>
    <w:uiPriority w:val="99"/>
    <w:pPr>
      <w:widowControl/>
      <w:pBdr>
        <w:top w:val="single" w:color="auto" w:sz="4" w:space="1"/>
        <w:right w:val="single" w:color="auto" w:sz="4" w:space="1"/>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1">
    <w:name w:val="xl14621868"/>
    <w:basedOn w:val="1"/>
    <w:qFormat/>
    <w:uiPriority w:val="99"/>
    <w:pPr>
      <w:widowControl/>
      <w:pBdr>
        <w:left w:val="single" w:color="auto" w:sz="4" w:space="1"/>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2">
    <w:name w:val="xl14721868"/>
    <w:basedOn w:val="1"/>
    <w:qFormat/>
    <w:uiPriority w:val="99"/>
    <w:pPr>
      <w:widowControl/>
      <w:pBdr>
        <w:right w:val="single" w:color="auto" w:sz="4" w:space="1"/>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3">
    <w:name w:val="xl14821868"/>
    <w:basedOn w:val="1"/>
    <w:qFormat/>
    <w:uiPriority w:val="99"/>
    <w:pPr>
      <w:widowControl/>
      <w:pBdr>
        <w:left w:val="single" w:color="auto" w:sz="4" w:space="1"/>
        <w:bottom w:val="single" w:color="auto" w:sz="4" w:space="0"/>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4">
    <w:name w:val="xl14921868"/>
    <w:basedOn w:val="1"/>
    <w:qFormat/>
    <w:uiPriority w:val="99"/>
    <w:pPr>
      <w:widowControl/>
      <w:pBdr>
        <w:bottom w:val="single" w:color="auto" w:sz="4" w:space="0"/>
        <w:right w:val="single" w:color="auto" w:sz="4" w:space="1"/>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5">
    <w:name w:val="xl150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36">
    <w:name w:val="font6"/>
    <w:basedOn w:val="1"/>
    <w:qFormat/>
    <w:uiPriority w:val="99"/>
    <w:pPr>
      <w:widowControl/>
      <w:spacing w:before="100" w:beforeAutospacing="1" w:after="100" w:afterAutospacing="1" w:line="240" w:lineRule="auto"/>
      <w:ind w:firstLine="0" w:firstLineChars="0"/>
      <w:jc w:val="left"/>
    </w:pPr>
    <w:rPr>
      <w:rFonts w:ascii="宋体" w:hAnsi="宋体" w:eastAsia="宋体" w:cs="宋体"/>
      <w:kern w:val="0"/>
      <w:sz w:val="18"/>
      <w:szCs w:val="18"/>
    </w:rPr>
  </w:style>
  <w:style w:type="character" w:customStyle="1" w:styleId="237">
    <w:name w:val="批注框文本 Char1"/>
    <w:basedOn w:val="21"/>
    <w:semiHidden/>
    <w:qFormat/>
    <w:uiPriority w:val="99"/>
    <w:rPr>
      <w:rFonts w:ascii="Times New Roman" w:hAnsi="Times New Roman" w:eastAsia="仿宋_GB2312" w:cs="Times New Roman"/>
      <w:sz w:val="18"/>
      <w:szCs w:val="18"/>
    </w:rPr>
  </w:style>
  <w:style w:type="paragraph" w:customStyle="1" w:styleId="238">
    <w:name w:val="xl65"/>
    <w:basedOn w:val="1"/>
    <w:qFormat/>
    <w:uiPriority w:val="99"/>
    <w:pPr>
      <w:widowControl/>
      <w:pBdr>
        <w:top w:val="single" w:color="auto" w:sz="8" w:space="0"/>
        <w:right w:val="single" w:color="auto" w:sz="8" w:space="0"/>
      </w:pBdr>
      <w:spacing w:before="100" w:beforeAutospacing="1" w:after="100" w:afterAutospacing="1" w:line="240" w:lineRule="auto"/>
      <w:ind w:firstLine="0" w:firstLineChars="0"/>
      <w:jc w:val="center"/>
    </w:pPr>
    <w:rPr>
      <w:rFonts w:ascii="仿宋_GB2312" w:hAnsi="宋体" w:cs="宋体"/>
      <w:kern w:val="0"/>
      <w:sz w:val="16"/>
      <w:szCs w:val="16"/>
    </w:rPr>
  </w:style>
  <w:style w:type="paragraph" w:customStyle="1" w:styleId="239">
    <w:name w:val="xl63"/>
    <w:basedOn w:val="1"/>
    <w:qFormat/>
    <w:uiPriority w:val="99"/>
    <w:pPr>
      <w:widowControl/>
      <w:pBdr>
        <w:top w:val="single" w:color="auto" w:sz="8" w:space="0"/>
        <w:bottom w:val="single" w:color="auto" w:sz="8" w:space="0"/>
        <w:right w:val="single" w:color="auto" w:sz="8" w:space="0"/>
      </w:pBdr>
      <w:spacing w:before="100" w:beforeAutospacing="1" w:after="100" w:afterAutospacing="1" w:line="240" w:lineRule="auto"/>
      <w:ind w:firstLine="0" w:firstLineChars="0"/>
      <w:jc w:val="center"/>
    </w:pPr>
    <w:rPr>
      <w:rFonts w:ascii="宋体" w:hAnsi="宋体" w:eastAsia="宋体" w:cs="宋体"/>
      <w:color w:val="000000"/>
      <w:kern w:val="0"/>
      <w:sz w:val="16"/>
      <w:szCs w:val="16"/>
    </w:rPr>
  </w:style>
  <w:style w:type="paragraph" w:customStyle="1" w:styleId="240">
    <w:name w:val="xl64"/>
    <w:basedOn w:val="1"/>
    <w:qFormat/>
    <w:uiPriority w:val="99"/>
    <w:pPr>
      <w:widowControl/>
      <w:pBdr>
        <w:bottom w:val="single" w:color="auto" w:sz="8" w:space="0"/>
        <w:right w:val="single" w:color="auto" w:sz="8" w:space="0"/>
      </w:pBdr>
      <w:spacing w:before="100" w:beforeAutospacing="1" w:after="100" w:afterAutospacing="1" w:line="240" w:lineRule="auto"/>
      <w:ind w:firstLine="0" w:firstLineChars="0"/>
      <w:jc w:val="center"/>
    </w:pPr>
    <w:rPr>
      <w:rFonts w:ascii="宋体" w:hAnsi="宋体" w:eastAsia="宋体" w:cs="宋体"/>
      <w:color w:val="000000"/>
      <w:kern w:val="0"/>
      <w:sz w:val="16"/>
      <w:szCs w:val="16"/>
    </w:rPr>
  </w:style>
  <w:style w:type="paragraph" w:customStyle="1" w:styleId="241">
    <w:name w:val="中等深浅网格 1 - 着色 21"/>
    <w:basedOn w:val="1"/>
    <w:qFormat/>
    <w:uiPriority w:val="0"/>
    <w:pPr>
      <w:ind w:firstLine="420"/>
    </w:pPr>
    <w:rPr>
      <w:rFonts w:ascii="Calibri" w:hAnsi="Calibri" w:eastAsia="宋体"/>
      <w:sz w:val="21"/>
      <w:szCs w:val="22"/>
    </w:rPr>
  </w:style>
  <w:style w:type="paragraph" w:styleId="242">
    <w:name w:val="List Paragraph"/>
    <w:basedOn w:val="1"/>
    <w:unhideWhenUsed/>
    <w:qFormat/>
    <w:uiPriority w:val="99"/>
    <w:pPr>
      <w:ind w:firstLine="420"/>
    </w:pPr>
  </w:style>
  <w:style w:type="paragraph" w:customStyle="1" w:styleId="243">
    <w:name w:val="正文1"/>
    <w:qFormat/>
    <w:uiPriority w:val="0"/>
    <w:pPr>
      <w:widowControl w:val="0"/>
      <w:suppressAutoHyphens w:val="0"/>
      <w:bidi w:val="0"/>
      <w:spacing w:before="0" w:after="0"/>
      <w:jc w:val="both"/>
    </w:pPr>
    <w:rPr>
      <w:rFonts w:asciiTheme="minorHAnsi" w:hAnsiTheme="minorHAnsi" w:eastAsiaTheme="minorEastAsia" w:cstheme="minorBidi"/>
      <w:color w:val="auto"/>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492</Words>
  <Characters>2807</Characters>
  <Lines>23</Lines>
  <Paragraphs>6</Paragraphs>
  <TotalTime>1</TotalTime>
  <ScaleCrop>false</ScaleCrop>
  <LinksUpToDate>false</LinksUpToDate>
  <CharactersWithSpaces>3293</CharactersWithSpaces>
  <Application>WPS Office_11.1.0.11579_F1E327BC-269C-435d-A152-05C5408002CA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2018-07-24T02:05:00Z</dcterms:created>
  <dc:creator>微软用户</dc:creator>
  <cp:lastModifiedBy>纸风车</cp:lastModifiedBy>
  <cp:lastPrinted>2019-11-21T09:46:00Z</cp:lastPrinted>
  <dcterms:modified xsi:type="dcterms:W3CDTF">2022-05-18T02:48:12Z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2052-11.1.0.11579</vt:lpwstr>
  </property>
  <property fmtid="{D5CDD505-2E9C-101B-9397-08002B2CF9AE}" pid="4" name="ICV">
    <vt:lpwstr>A3D68D01EBE24649975912B451F7D7DC</vt:lpwstr>
  </property>
</Properties>
</file>